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center"/>
        <w:rPr>
          <w:sz w:val="28"/>
          <w:szCs w:val="28"/>
        </w:rPr>
      </w:pPr>
      <w:r>
        <w:rPr>
          <w:rFonts w:ascii="Times New Roman" w:eastAsia="Times New Roman" w:hAnsi="Times New Roman" w:cs="Times New Roman"/>
          <w:sz w:val="28"/>
          <w:szCs w:val="28"/>
        </w:rPr>
        <w:t>РЕШЕНИЕ</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января 2026 года</w:t>
      </w:r>
    </w:p>
    <w:p>
      <w:pPr>
        <w:spacing w:before="0" w:after="0"/>
        <w:jc w:val="both"/>
        <w:rPr>
          <w:sz w:val="28"/>
          <w:szCs w:val="28"/>
        </w:rPr>
      </w:pPr>
    </w:p>
    <w:p>
      <w:pPr>
        <w:widowControl w:val="0"/>
        <w:spacing w:before="0" w:after="0"/>
        <w:ind w:firstLine="709"/>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автономного округа - Югры Миненко Ю.Б.,</w:t>
      </w:r>
    </w:p>
    <w:p>
      <w:pPr>
        <w:widowControl w:val="0"/>
        <w:spacing w:before="0" w:after="0"/>
        <w:ind w:firstLine="709"/>
        <w:jc w:val="both"/>
        <w:rPr>
          <w:sz w:val="28"/>
          <w:szCs w:val="28"/>
        </w:rPr>
      </w:pPr>
      <w:r>
        <w:rPr>
          <w:rFonts w:ascii="Times New Roman" w:eastAsia="Times New Roman" w:hAnsi="Times New Roman" w:cs="Times New Roman"/>
          <w:sz w:val="28"/>
          <w:szCs w:val="28"/>
        </w:rPr>
        <w:t>при секретаре судебных заседаний Бекетовой Н.И.,</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гражданское дело </w:t>
      </w:r>
      <w:r>
        <w:rPr>
          <w:rFonts w:ascii="Times New Roman" w:eastAsia="Times New Roman" w:hAnsi="Times New Roman" w:cs="Times New Roman"/>
          <w:sz w:val="28"/>
          <w:szCs w:val="28"/>
        </w:rPr>
        <w:t>№2-4-2803/2026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исковому заявлению ООО ПКО «Защита онлайн» к Молчанову Андрею Владимировичу, третье лицо ООО МФК «ВЭББАНКИР» о взыскании задолженности по договору займа,</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стец обратился с исковым заявлением к ответчику о взыскании задолженности по договору займа.</w:t>
      </w:r>
    </w:p>
    <w:p>
      <w:pPr>
        <w:spacing w:before="0" w:after="0"/>
        <w:ind w:firstLine="709"/>
        <w:jc w:val="both"/>
        <w:rPr>
          <w:sz w:val="28"/>
          <w:szCs w:val="28"/>
        </w:rPr>
      </w:pPr>
      <w:r>
        <w:rPr>
          <w:rFonts w:ascii="Times New Roman" w:eastAsia="Times New Roman" w:hAnsi="Times New Roman" w:cs="Times New Roman"/>
          <w:sz w:val="28"/>
          <w:szCs w:val="28"/>
        </w:rPr>
        <w:t xml:space="preserve">Исковые требования мотивированы тем, что </w:t>
      </w:r>
      <w:r>
        <w:rPr>
          <w:rFonts w:ascii="Times New Roman" w:eastAsia="Times New Roman" w:hAnsi="Times New Roman" w:cs="Times New Roman"/>
          <w:sz w:val="28"/>
          <w:szCs w:val="28"/>
        </w:rPr>
        <w:t xml:space="preserve">12.09.2024 </w:t>
      </w:r>
      <w:r>
        <w:rPr>
          <w:rFonts w:ascii="Times New Roman" w:eastAsia="Times New Roman" w:hAnsi="Times New Roman" w:cs="Times New Roman"/>
          <w:sz w:val="28"/>
          <w:szCs w:val="28"/>
        </w:rPr>
        <w:t>между ООО МФК «ВЭББАНКИР» и Молчановым А.В. заключен договор займа №</w:t>
      </w:r>
      <w:r>
        <w:rPr>
          <w:rStyle w:val="cat-UserDefinedgrp-67rplc-12"/>
          <w:rFonts w:ascii="Times New Roman" w:eastAsia="Times New Roman" w:hAnsi="Times New Roman" w:cs="Times New Roman"/>
          <w:sz w:val="28"/>
          <w:szCs w:val="28"/>
        </w:rPr>
        <w:t>...</w:t>
      </w:r>
      <w:r>
        <w:rPr>
          <w:rFonts w:ascii="Times New Roman" w:eastAsia="Times New Roman" w:hAnsi="Times New Roman" w:cs="Times New Roman"/>
          <w:sz w:val="28"/>
          <w:szCs w:val="28"/>
        </w:rPr>
        <w:t>/1 в</w:t>
      </w:r>
      <w:r>
        <w:rPr>
          <w:rFonts w:ascii="Times New Roman" w:eastAsia="Times New Roman" w:hAnsi="Times New Roman" w:cs="Times New Roman"/>
          <w:sz w:val="28"/>
          <w:szCs w:val="28"/>
        </w:rPr>
        <w:t xml:space="preserve"> электронном виде с соблюдением простой письменной формы посредством использования сайта</w:t>
      </w:r>
      <w:r>
        <w:rPr>
          <w:rFonts w:ascii="Times New Roman" w:eastAsia="Times New Roman" w:hAnsi="Times New Roman" w:cs="Times New Roman"/>
          <w:sz w:val="28"/>
          <w:szCs w:val="28"/>
        </w:rPr>
        <w:t>. Для получения займа ответчик 12.09.2024 заполнил заявку на соответствующем интернет-сервисе, реализованном займодавцем, подал заявление на получение займа через сайт, мобильное приложение, подтвердил, что все</w:t>
      </w:r>
      <w:r>
        <w:rPr>
          <w:rFonts w:ascii="Times New Roman" w:eastAsia="Times New Roman" w:hAnsi="Times New Roman" w:cs="Times New Roman"/>
          <w:sz w:val="28"/>
          <w:szCs w:val="28"/>
        </w:rPr>
        <w:t xml:space="preserve"> сведения, указанные им в заявлении, являются полными, точными, достоверными и относятся к нему. Подача заявления возможна только после создания учетной записи, присоединения к Правилам и Соглашению об аналоге собственноручной подписи (далее-АСП), а также проверки займодавцем данных, указанных заёмщиком. АСП представлен в виде одноразового пароля -уникального цифрового кода, состоящего из букв, цифр и иных символов, набранных в определенной последовательности, известного только </w:t>
      </w:r>
      <w:r>
        <w:rPr>
          <w:rFonts w:ascii="Times New Roman" w:eastAsia="Times New Roman" w:hAnsi="Times New Roman" w:cs="Times New Roman"/>
          <w:sz w:val="28"/>
          <w:szCs w:val="28"/>
        </w:rPr>
        <w:t>зёмщику</w:t>
      </w:r>
      <w:r>
        <w:rPr>
          <w:rFonts w:ascii="Times New Roman" w:eastAsia="Times New Roman" w:hAnsi="Times New Roman" w:cs="Times New Roman"/>
          <w:sz w:val="28"/>
          <w:szCs w:val="28"/>
        </w:rPr>
        <w:t xml:space="preserve"> и займодавцу, и позволяющему однозначно идентифицировать заёмщика при подписании документов: заявления-офе</w:t>
      </w:r>
      <w:r>
        <w:rPr>
          <w:rFonts w:ascii="Times New Roman" w:eastAsia="Times New Roman" w:hAnsi="Times New Roman" w:cs="Times New Roman"/>
          <w:sz w:val="28"/>
          <w:szCs w:val="28"/>
        </w:rPr>
        <w:t xml:space="preserve">рты на предоставление займа. 12.09.2024 пароль был отправлен займодавцу в виде </w:t>
      </w:r>
      <w:r>
        <w:rPr>
          <w:rFonts w:ascii="Times New Roman" w:eastAsia="Times New Roman" w:hAnsi="Times New Roman" w:cs="Times New Roman"/>
          <w:sz w:val="28"/>
          <w:szCs w:val="28"/>
        </w:rPr>
        <w:t>СМС-сообщения</w:t>
      </w:r>
      <w:r>
        <w:rPr>
          <w:rFonts w:ascii="Times New Roman" w:eastAsia="Times New Roman" w:hAnsi="Times New Roman" w:cs="Times New Roman"/>
          <w:sz w:val="28"/>
          <w:szCs w:val="28"/>
        </w:rPr>
        <w:t xml:space="preserve"> но номер мобильного телефона заёмщика </w:t>
      </w:r>
      <w:r>
        <w:rPr>
          <w:rStyle w:val="cat-UserDefinedgrp-64rplc-1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указанный заёмщиком в анкете. Индивидуальные условия договора были отправлены Молчанову А.В. в личный кабинет, порядок воздания которого регулируется Правилами предоставления </w:t>
      </w:r>
      <w:r>
        <w:rPr>
          <w:rFonts w:ascii="Times New Roman" w:eastAsia="Times New Roman" w:hAnsi="Times New Roman" w:cs="Times New Roman"/>
          <w:sz w:val="28"/>
          <w:szCs w:val="28"/>
        </w:rPr>
        <w:t>микрозайма</w:t>
      </w:r>
      <w:r>
        <w:rPr>
          <w:rFonts w:ascii="Times New Roman" w:eastAsia="Times New Roman" w:hAnsi="Times New Roman" w:cs="Times New Roman"/>
          <w:sz w:val="28"/>
          <w:szCs w:val="28"/>
        </w:rPr>
        <w:t xml:space="preserve">. Факт подписания индивидуальны условий означает, что заёмщик с ними ознакомлен и согласен. Заёмщику предоставлены денежные средства в размере </w:t>
      </w:r>
      <w:r>
        <w:rPr>
          <w:rStyle w:val="cat-Sumgrp-39rplc-1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на реквизиты, указанные в индивидуальных условиях договора, а именно, </w:t>
      </w:r>
      <w:r>
        <w:rPr>
          <w:rStyle w:val="cat-UserDefinedgrp-68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Выдача займа осуществлялась через ООО НКО </w:t>
      </w:r>
      <w:r>
        <w:rPr>
          <w:rFonts w:ascii="Times New Roman" w:eastAsia="Times New Roman" w:hAnsi="Times New Roman" w:cs="Times New Roman"/>
          <w:sz w:val="28"/>
          <w:szCs w:val="28"/>
        </w:rPr>
        <w:t>Юмани</w:t>
      </w:r>
      <w:r>
        <w:rPr>
          <w:rFonts w:ascii="Times New Roman" w:eastAsia="Times New Roman" w:hAnsi="Times New Roman" w:cs="Times New Roman"/>
          <w:sz w:val="28"/>
          <w:szCs w:val="28"/>
        </w:rPr>
        <w:t>. 21.02.2025 между ООО МФК «ВЭББАНКИР» и ООО «ПКО ВПК-Капитал» заключен договор об уступке требования, согласно которому требования ООО МФК «ВЭББАНКИР» к Молчанову А.В. перешли к ООО «ПКО ВПК-Капитал». 21.02.2025 между ООО «ПКО ВПК-Капитал» и ООО ПКО «Защита онлайн» заключен договор уступки требования, согласно которому требования по договору займа перешли к ООО «</w:t>
      </w:r>
      <w:r>
        <w:rPr>
          <w:rFonts w:ascii="Times New Roman" w:eastAsia="Times New Roman" w:hAnsi="Times New Roman" w:cs="Times New Roman"/>
          <w:sz w:val="28"/>
          <w:szCs w:val="28"/>
        </w:rPr>
        <w:t xml:space="preserve">ПКО «Защита онлайн». Истец </w:t>
      </w:r>
      <w:r>
        <w:rPr>
          <w:rFonts w:ascii="Times New Roman" w:eastAsia="Times New Roman" w:hAnsi="Times New Roman" w:cs="Times New Roman"/>
          <w:sz w:val="28"/>
          <w:szCs w:val="28"/>
        </w:rPr>
        <w:t>направил в адрес Молчанова А.В. уведомление о состоявшейся уступке требования. Задолженность по договору не погашена. 16.07.2025 определением суда судебный приказ по делу №</w:t>
      </w:r>
      <w:r>
        <w:rPr>
          <w:rStyle w:val="cat-UserDefinedgrp-69rplc-31"/>
          <w:rFonts w:ascii="Times New Roman" w:eastAsia="Times New Roman" w:hAnsi="Times New Roman" w:cs="Times New Roman"/>
          <w:sz w:val="28"/>
          <w:szCs w:val="28"/>
        </w:rPr>
        <w:t>...</w:t>
      </w:r>
      <w:r>
        <w:rPr>
          <w:rStyle w:val="cat-UserDefinedgrp-71rplc-3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09.07.2025 о взыскании с Молчанова А.В. задолженности по договору займа №</w:t>
      </w:r>
      <w:r>
        <w:rPr>
          <w:rStyle w:val="cat-UserDefinedgrp-67rplc-3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 от 12.09.2024 отменен на основании возражения ответчика. В этой связи истец просит взыскать с ответчика задолженность по договору займа за период с 12.09.2024 по 21.02.2025 в размере </w:t>
      </w:r>
      <w:r>
        <w:rPr>
          <w:rStyle w:val="cat-Sumgrp-40rplc-3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а также расходы по оплате государственной пошлины в размере </w:t>
      </w:r>
      <w:r>
        <w:rPr>
          <w:rStyle w:val="cat-Sumgrp-41rplc-40"/>
          <w:rFonts w:ascii="Times New Roman" w:eastAsia="Times New Roman" w:hAnsi="Times New Roman" w:cs="Times New Roman"/>
          <w:sz w:val="28"/>
          <w:szCs w:val="28"/>
        </w:rPr>
        <w:t>сумма</w:t>
      </w:r>
    </w:p>
    <w:p>
      <w:pPr>
        <w:spacing w:before="0" w:after="0"/>
        <w:ind w:firstLine="709"/>
        <w:jc w:val="both"/>
        <w:rPr>
          <w:sz w:val="28"/>
          <w:szCs w:val="28"/>
        </w:rPr>
      </w:pPr>
      <w:r>
        <w:rPr>
          <w:rFonts w:ascii="Times New Roman" w:eastAsia="Times New Roman" w:hAnsi="Times New Roman" w:cs="Times New Roman"/>
          <w:sz w:val="28"/>
          <w:szCs w:val="28"/>
        </w:rPr>
        <w:t>Представители истца и третьего лица</w:t>
      </w:r>
      <w:r>
        <w:rPr>
          <w:rFonts w:ascii="Times New Roman" w:eastAsia="Times New Roman" w:hAnsi="Times New Roman" w:cs="Times New Roman"/>
          <w:sz w:val="28"/>
          <w:szCs w:val="28"/>
        </w:rPr>
        <w:t>, а также ответчик</w:t>
      </w:r>
      <w:r>
        <w:rPr>
          <w:rFonts w:ascii="Times New Roman" w:eastAsia="Times New Roman" w:hAnsi="Times New Roman" w:cs="Times New Roman"/>
          <w:sz w:val="28"/>
          <w:szCs w:val="28"/>
        </w:rPr>
        <w:t xml:space="preserve"> в судебное заседание не явились, о месте и времени судебного заседания извещены надлежащим образом, об отложении судебного заседания не ходатайствовали, представитель истца ходатайствовал о рассмотрении дела в его отсутствии. </w:t>
      </w: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руководствуясь ст.167 Гражданского процессуального кодекса Российской Федерации</w:t>
      </w:r>
      <w:r>
        <w:rPr>
          <w:rFonts w:ascii="Times New Roman" w:eastAsia="Times New Roman" w:hAnsi="Times New Roman" w:cs="Times New Roman"/>
          <w:sz w:val="28"/>
          <w:szCs w:val="28"/>
        </w:rPr>
        <w:t>, счел возможным рассмотреть дело в отсутствие указанных лиц.</w:t>
      </w:r>
    </w:p>
    <w:p>
      <w:pPr>
        <w:spacing w:before="0" w:after="0"/>
        <w:ind w:firstLine="708"/>
        <w:jc w:val="both"/>
        <w:rPr>
          <w:sz w:val="28"/>
          <w:szCs w:val="28"/>
        </w:rPr>
      </w:pPr>
      <w:r>
        <w:rPr>
          <w:rFonts w:ascii="Times New Roman" w:eastAsia="Times New Roman" w:hAnsi="Times New Roman" w:cs="Times New Roman"/>
          <w:sz w:val="28"/>
          <w:szCs w:val="28"/>
        </w:rPr>
        <w:t xml:space="preserve">Ответчик </w:t>
      </w:r>
      <w:r>
        <w:rPr>
          <w:rFonts w:ascii="Times New Roman" w:eastAsia="Times New Roman" w:hAnsi="Times New Roman" w:cs="Times New Roman"/>
          <w:sz w:val="28"/>
          <w:szCs w:val="28"/>
        </w:rPr>
        <w:t>Молчанов А.В.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судебном заседании 18.12.2025 </w:t>
      </w:r>
      <w:r>
        <w:rPr>
          <w:rFonts w:ascii="Times New Roman" w:eastAsia="Times New Roman" w:hAnsi="Times New Roman" w:cs="Times New Roman"/>
          <w:sz w:val="28"/>
          <w:szCs w:val="28"/>
        </w:rPr>
        <w:t xml:space="preserve">с исковыми требованиями не согласился, </w:t>
      </w:r>
      <w:r>
        <w:rPr>
          <w:rFonts w:ascii="Times New Roman" w:eastAsia="Times New Roman" w:hAnsi="Times New Roman" w:cs="Times New Roman"/>
          <w:sz w:val="28"/>
          <w:szCs w:val="28"/>
        </w:rPr>
        <w:t>пояснил, что договор займа не заключал, номер телефона</w:t>
      </w:r>
      <w:r>
        <w:rPr>
          <w:rFonts w:ascii="Times New Roman" w:eastAsia="Times New Roman" w:hAnsi="Times New Roman" w:cs="Times New Roman"/>
          <w:sz w:val="28"/>
          <w:szCs w:val="28"/>
        </w:rPr>
        <w:t>, на который пришло СМС-сообщение с одноразовым паролем для заключения договора займа,</w:t>
      </w:r>
      <w:r>
        <w:rPr>
          <w:rFonts w:ascii="Times New Roman" w:eastAsia="Times New Roman" w:hAnsi="Times New Roman" w:cs="Times New Roman"/>
          <w:sz w:val="28"/>
          <w:szCs w:val="28"/>
        </w:rPr>
        <w:t xml:space="preserve"> ему не принадлежит с 2016 года, 18.11.2025 по его заявлению возбуждено уголовное дело по факту мошеннических действий.</w:t>
      </w:r>
    </w:p>
    <w:p>
      <w:pPr>
        <w:spacing w:before="0" w:after="0"/>
        <w:ind w:firstLine="708"/>
        <w:jc w:val="both"/>
        <w:rPr>
          <w:sz w:val="28"/>
          <w:szCs w:val="28"/>
        </w:rPr>
      </w:pPr>
      <w:r>
        <w:rPr>
          <w:rFonts w:ascii="Times New Roman" w:eastAsia="Times New Roman" w:hAnsi="Times New Roman" w:cs="Times New Roman"/>
          <w:sz w:val="28"/>
          <w:szCs w:val="28"/>
        </w:rPr>
        <w:t>Также, д</w:t>
      </w:r>
      <w:r>
        <w:rPr>
          <w:rFonts w:ascii="Times New Roman" w:eastAsia="Times New Roman" w:hAnsi="Times New Roman" w:cs="Times New Roman"/>
          <w:sz w:val="28"/>
          <w:szCs w:val="28"/>
        </w:rPr>
        <w:t xml:space="preserve">о начала судебного заседания </w:t>
      </w:r>
      <w:r>
        <w:rPr>
          <w:rFonts w:ascii="Times New Roman" w:eastAsia="Times New Roman" w:hAnsi="Times New Roman" w:cs="Times New Roman"/>
          <w:sz w:val="28"/>
          <w:szCs w:val="28"/>
        </w:rPr>
        <w:t xml:space="preserve">ответчик </w:t>
      </w:r>
      <w:r>
        <w:rPr>
          <w:rFonts w:ascii="Times New Roman" w:eastAsia="Times New Roman" w:hAnsi="Times New Roman" w:cs="Times New Roman"/>
          <w:sz w:val="28"/>
          <w:szCs w:val="28"/>
        </w:rPr>
        <w:t>представил возражение на иск</w:t>
      </w:r>
      <w:r>
        <w:rPr>
          <w:rFonts w:ascii="Times New Roman" w:eastAsia="Times New Roman" w:hAnsi="Times New Roman" w:cs="Times New Roman"/>
          <w:sz w:val="28"/>
          <w:szCs w:val="28"/>
        </w:rPr>
        <w:t>овое заявление, согласно которому</w:t>
      </w:r>
      <w:r>
        <w:rPr>
          <w:rFonts w:ascii="Times New Roman" w:eastAsia="Times New Roman" w:hAnsi="Times New Roman" w:cs="Times New Roman"/>
          <w:sz w:val="28"/>
          <w:szCs w:val="28"/>
        </w:rPr>
        <w:t xml:space="preserve"> в отношении него были со</w:t>
      </w:r>
      <w:r>
        <w:rPr>
          <w:rFonts w:ascii="Times New Roman" w:eastAsia="Times New Roman" w:hAnsi="Times New Roman" w:cs="Times New Roman"/>
          <w:sz w:val="28"/>
          <w:szCs w:val="28"/>
        </w:rPr>
        <w:t>вершено мошеннические действия. Номер телефона +</w:t>
      </w:r>
      <w:r>
        <w:rPr>
          <w:rStyle w:val="cat-UserDefinedgrp-64rplc-4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принадлежал ему в период с 15.02.2012 по 06.09.2016, что подтверждается ответом оператора сотовой связи МТС от 02.08.2025. Таким образом, на момент заключения договора займа 19.12.2024 данный номер телефона ему не принадлежал, и, соответственно, он не мог им воспользоваться для получения одноразового пароля. Наличие в анкете-заявке иных его данных: паспортных и адресных, ИНН и прочее, не является доказательством заключения им договора. О том, что на его имя в связи с заключением сделки открыты счета в ПАО «</w:t>
      </w:r>
      <w:r>
        <w:rPr>
          <w:rFonts w:ascii="Times New Roman" w:eastAsia="Times New Roman" w:hAnsi="Times New Roman" w:cs="Times New Roman"/>
          <w:sz w:val="28"/>
          <w:szCs w:val="28"/>
        </w:rPr>
        <w:t>Совкомбанк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он узнал после блокировки его счетов в 2025 г. После отмены судебного приказа он обратился в Центральный банк России с заявление о проведении проверки по поводу открытия на его имя счетов в ПАО «</w:t>
      </w:r>
      <w:r>
        <w:rPr>
          <w:rFonts w:ascii="Times New Roman" w:eastAsia="Times New Roman" w:hAnsi="Times New Roman" w:cs="Times New Roman"/>
          <w:sz w:val="28"/>
          <w:szCs w:val="28"/>
        </w:rPr>
        <w:t>Совкомбанк</w:t>
      </w:r>
      <w:r>
        <w:rPr>
          <w:rFonts w:ascii="Times New Roman" w:eastAsia="Times New Roman" w:hAnsi="Times New Roman" w:cs="Times New Roman"/>
          <w:sz w:val="28"/>
          <w:szCs w:val="28"/>
        </w:rPr>
        <w:t xml:space="preserve">». На заявление получил ответ из отдела МВД по Мещанскому району города Москвы о том, что в отделе зарегистрировано его сообщение о преступлении на основе представленной им информации Банку России в КУСП №20775. Кроме того, сумма займа составляет </w:t>
      </w:r>
      <w:r>
        <w:rPr>
          <w:rStyle w:val="cat-Sumgrp-42rplc-5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при том, что он является индивидуальным предпринимателем и в декабре 2024 г. на его счет поступили денежные средства в общем размере </w:t>
      </w:r>
      <w:r>
        <w:rPr>
          <w:rStyle w:val="cat-Sumgrp-43rplc-5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то есть, указанная сумма </w:t>
      </w:r>
      <w:r>
        <w:rPr>
          <w:rStyle w:val="cat-Sumgrp-42rplc-5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никакого влияния на его жизнь не оказала бы. За оказание услуг по данному спору в виде консультации и составление отзыва он оплатил адвокату </w:t>
      </w:r>
      <w:r>
        <w:rPr>
          <w:rFonts w:ascii="Times New Roman" w:eastAsia="Times New Roman" w:hAnsi="Times New Roman" w:cs="Times New Roman"/>
          <w:sz w:val="28"/>
          <w:szCs w:val="28"/>
        </w:rPr>
        <w:t>Микрюкову</w:t>
      </w:r>
      <w:r>
        <w:rPr>
          <w:rFonts w:ascii="Times New Roman" w:eastAsia="Times New Roman" w:hAnsi="Times New Roman" w:cs="Times New Roman"/>
          <w:sz w:val="28"/>
          <w:szCs w:val="28"/>
        </w:rPr>
        <w:t xml:space="preserve"> Г.Е. на счет коллегии адвокатом ХМАО </w:t>
      </w:r>
      <w:r>
        <w:rPr>
          <w:rStyle w:val="cat-Sumgrp-44rplc-6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который просит взыскать с истца, а также судебные расходы в виде услуг почтовой связи по отправке возражения истцу в размере </w:t>
      </w:r>
      <w:r>
        <w:rPr>
          <w:rStyle w:val="cat-Sumgrp-45rplc-61"/>
          <w:rFonts w:ascii="Times New Roman" w:eastAsia="Times New Roman" w:hAnsi="Times New Roman" w:cs="Times New Roman"/>
          <w:sz w:val="28"/>
          <w:szCs w:val="28"/>
        </w:rPr>
        <w:t>сумма</w:t>
      </w:r>
    </w:p>
    <w:p>
      <w:pPr>
        <w:spacing w:before="0" w:after="0"/>
        <w:ind w:firstLine="709"/>
        <w:jc w:val="both"/>
        <w:rPr>
          <w:sz w:val="28"/>
          <w:szCs w:val="28"/>
        </w:rPr>
      </w:pPr>
      <w:r>
        <w:rPr>
          <w:rFonts w:ascii="Times New Roman" w:eastAsia="Times New Roman" w:hAnsi="Times New Roman" w:cs="Times New Roman"/>
          <w:sz w:val="28"/>
          <w:szCs w:val="28"/>
        </w:rPr>
        <w:t xml:space="preserve">Выслушав ответчика, изучив материалы </w:t>
      </w:r>
      <w:r>
        <w:rPr>
          <w:rFonts w:ascii="Times New Roman" w:eastAsia="Times New Roman" w:hAnsi="Times New Roman" w:cs="Times New Roman"/>
          <w:sz w:val="28"/>
          <w:szCs w:val="28"/>
        </w:rPr>
        <w:t xml:space="preserve">настоящего </w:t>
      </w:r>
      <w:r>
        <w:rPr>
          <w:rFonts w:ascii="Times New Roman" w:eastAsia="Times New Roman" w:hAnsi="Times New Roman" w:cs="Times New Roman"/>
          <w:sz w:val="28"/>
          <w:szCs w:val="28"/>
        </w:rPr>
        <w:t>дела,</w:t>
      </w:r>
      <w:r>
        <w:rPr>
          <w:rFonts w:ascii="Times New Roman" w:eastAsia="Times New Roman" w:hAnsi="Times New Roman" w:cs="Times New Roman"/>
          <w:sz w:val="28"/>
          <w:szCs w:val="28"/>
        </w:rPr>
        <w:t xml:space="preserve"> материалы гражданского дела №2-</w:t>
      </w:r>
      <w:r>
        <w:rPr>
          <w:rStyle w:val="cat-UserDefinedgrp-71rplc-6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-2803/2025 и материалы уголовного дела </w:t>
      </w:r>
      <w:r>
        <w:rPr>
          <w:rFonts w:ascii="Times New Roman" w:eastAsia="Times New Roman" w:hAnsi="Times New Roman" w:cs="Times New Roman"/>
          <w:sz w:val="28"/>
          <w:szCs w:val="28"/>
        </w:rPr>
        <w:t>№</w:t>
      </w:r>
      <w:r>
        <w:rPr>
          <w:rStyle w:val="cat-UserDefinedgrp-70rplc-63"/>
          <w:rFonts w:ascii="Times New Roman" w:eastAsia="Times New Roman" w:hAnsi="Times New Roman" w:cs="Times New Roman"/>
          <w:sz w:val="28"/>
          <w:szCs w:val="28"/>
        </w:rPr>
        <w:t>...</w:t>
      </w:r>
      <w:r>
        <w:rPr>
          <w:rFonts w:ascii="Times New Roman" w:eastAsia="Times New Roman" w:hAnsi="Times New Roman" w:cs="Times New Roman"/>
          <w:sz w:val="28"/>
          <w:szCs w:val="28"/>
        </w:rPr>
        <w:t>, возбужденного по ч.1 ст.159 УК РФ,</w:t>
      </w:r>
      <w:r>
        <w:rPr>
          <w:rFonts w:ascii="Times New Roman" w:eastAsia="Times New Roman" w:hAnsi="Times New Roman" w:cs="Times New Roman"/>
          <w:sz w:val="28"/>
          <w:szCs w:val="28"/>
        </w:rPr>
        <w:t xml:space="preserve">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anchor="/document/10164072/entry/1601" w:history="1">
        <w:r>
          <w:rPr>
            <w:rFonts w:ascii="Times New Roman" w:eastAsia="Times New Roman" w:hAnsi="Times New Roman" w:cs="Times New Roman"/>
            <w:color w:val="0000EE"/>
            <w:sz w:val="28"/>
            <w:szCs w:val="28"/>
          </w:rPr>
          <w:t>п.1 ст.160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Гражданского кодекса Российской Федерации (далее-ГК РФ)</w:t>
      </w:r>
      <w:r>
        <w:rPr>
          <w:rFonts w:ascii="Times New Roman" w:eastAsia="Times New Roman" w:hAnsi="Times New Roman" w:cs="Times New Roman"/>
          <w:sz w:val="28"/>
          <w:szCs w:val="28"/>
        </w:rPr>
        <w:t xml:space="preserve">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pPr>
        <w:spacing w:before="0" w:after="0"/>
        <w:ind w:firstLine="709"/>
        <w:jc w:val="both"/>
        <w:rPr>
          <w:sz w:val="28"/>
          <w:szCs w:val="28"/>
        </w:rPr>
      </w:pPr>
      <w:r>
        <w:rPr>
          <w:rFonts w:ascii="Times New Roman" w:eastAsia="Times New Roman" w:hAnsi="Times New Roman" w:cs="Times New Roman"/>
          <w:sz w:val="28"/>
          <w:szCs w:val="28"/>
        </w:rP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pPr>
        <w:spacing w:before="0" w:after="0"/>
        <w:ind w:firstLine="709"/>
        <w:jc w:val="both"/>
        <w:rPr>
          <w:sz w:val="28"/>
          <w:szCs w:val="28"/>
        </w:rPr>
      </w:pPr>
      <w:r>
        <w:rPr>
          <w:rFonts w:ascii="Times New Roman" w:eastAsia="Times New Roman" w:hAnsi="Times New Roman" w:cs="Times New Roman"/>
          <w:sz w:val="28"/>
          <w:szCs w:val="28"/>
        </w:rPr>
        <w:t>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 (п.2 ст.160 ГК РФ).</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64072/entry/4342" w:history="1">
        <w:r>
          <w:rPr>
            <w:rFonts w:ascii="Times New Roman" w:eastAsia="Times New Roman" w:hAnsi="Times New Roman" w:cs="Times New Roman"/>
            <w:color w:val="0000EE"/>
            <w:sz w:val="28"/>
            <w:szCs w:val="28"/>
          </w:rPr>
          <w:t>п.2 ст.434</w:t>
        </w:r>
      </w:hyperlink>
      <w:r>
        <w:rPr>
          <w:rFonts w:ascii="Times New Roman" w:eastAsia="Times New Roman" w:hAnsi="Times New Roman" w:cs="Times New Roman"/>
          <w:sz w:val="28"/>
          <w:szCs w:val="28"/>
        </w:rPr>
        <w:t xml:space="preserve"> ГК РФ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pPr>
        <w:spacing w:before="0" w:after="0"/>
        <w:ind w:firstLine="709"/>
        <w:jc w:val="both"/>
        <w:rPr>
          <w:sz w:val="28"/>
          <w:szCs w:val="28"/>
        </w:rPr>
      </w:pPr>
      <w:r>
        <w:rPr>
          <w:rFonts w:ascii="Times New Roman" w:eastAsia="Times New Roman" w:hAnsi="Times New Roman" w:cs="Times New Roman"/>
          <w:sz w:val="28"/>
          <w:szCs w:val="28"/>
        </w:rPr>
        <w:t xml:space="preserve">Отношения в области использования электронных подписей при совершении гражданско-правовых сделок регулируются </w:t>
      </w:r>
      <w:hyperlink r:id="rId5" w:anchor="/document/12184522/entry/0" w:history="1">
        <w:r>
          <w:rPr>
            <w:rFonts w:ascii="Times New Roman" w:eastAsia="Times New Roman" w:hAnsi="Times New Roman" w:cs="Times New Roman"/>
            <w:color w:val="0000EE"/>
            <w:sz w:val="28"/>
            <w:szCs w:val="28"/>
          </w:rPr>
          <w:t>Федеральным законом</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06.04.2011 №63-ФЗ «Об электронной подписи» (далее-Закон об электронной подписи)</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ст.6 Закона об электронной подписи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законами, принимаемыми в соответствии с ними нормативными правовыми актами, нормативными актами Центрального банка России или соглашением между участниками электронного взаимодействия, в том числе правилами платежных систем.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w:t>
      </w:r>
      <w:r>
        <w:rPr>
          <w:rFonts w:ascii="Times New Roman" w:eastAsia="Times New Roman" w:hAnsi="Times New Roman" w:cs="Times New Roman"/>
          <w:sz w:val="28"/>
          <w:szCs w:val="28"/>
        </w:rPr>
        <w:t>собственноручной подписью, должны соответствовать требованиям статьи 9 настоящего закона.</w:t>
      </w:r>
    </w:p>
    <w:p>
      <w:pPr>
        <w:spacing w:before="0" w:after="0"/>
        <w:ind w:firstLine="709"/>
        <w:jc w:val="both"/>
        <w:rPr>
          <w:sz w:val="28"/>
          <w:szCs w:val="28"/>
        </w:rPr>
      </w:pPr>
      <w:r>
        <w:rPr>
          <w:rFonts w:ascii="Times New Roman" w:eastAsia="Times New Roman" w:hAnsi="Times New Roman" w:cs="Times New Roman"/>
          <w:sz w:val="28"/>
          <w:szCs w:val="28"/>
        </w:rPr>
        <w:t>Учитывая изложенное, договор потребительского кредита (займа) может быть заключен между сторонами в форме электронного документа, подписанного аналогом собственноручной подписи.</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ч.1 ст.807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pPr>
        <w:spacing w:before="0" w:after="0"/>
        <w:ind w:firstLine="709"/>
        <w:jc w:val="both"/>
        <w:rPr>
          <w:sz w:val="28"/>
          <w:szCs w:val="28"/>
        </w:rPr>
      </w:pPr>
      <w:r>
        <w:rPr>
          <w:rFonts w:ascii="Times New Roman" w:eastAsia="Times New Roman" w:hAnsi="Times New Roman" w:cs="Times New Roman"/>
          <w:sz w:val="28"/>
          <w:szCs w:val="28"/>
        </w:rP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ч.1 ст.808</w:t>
      </w:r>
      <w:r>
        <w:rPr>
          <w:rFonts w:ascii="Times New Roman" w:eastAsia="Times New Roman" w:hAnsi="Times New Roman" w:cs="Times New Roman"/>
          <w:sz w:val="28"/>
          <w:szCs w:val="28"/>
        </w:rPr>
        <w:t xml:space="preserve"> ГК РФ </w:t>
      </w:r>
      <w:r>
        <w:rPr>
          <w:rFonts w:ascii="Times New Roman" w:eastAsia="Times New Roman" w:hAnsi="Times New Roman" w:cs="Times New Roman"/>
          <w:sz w:val="28"/>
          <w:szCs w:val="28"/>
        </w:rPr>
        <w:t xml:space="preserve">договор займа между гражданами должен быть заключен в письменной форме, если его сумма превышает </w:t>
      </w:r>
      <w:r>
        <w:rPr>
          <w:rStyle w:val="cat-SumInWordsgrp-51rplc-65"/>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 а в случае, когда займодавцем является юридическое лицо, - независимо от суммы.</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5" w:anchor="/document/70544866/entry/706" w:history="1">
        <w:r>
          <w:rPr>
            <w:rFonts w:ascii="Times New Roman" w:eastAsia="Times New Roman" w:hAnsi="Times New Roman" w:cs="Times New Roman"/>
            <w:color w:val="0000EE"/>
            <w:sz w:val="28"/>
            <w:szCs w:val="28"/>
          </w:rPr>
          <w:t>ч.6 ст.7</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Федерального закона от 21.12.2013 №353-ФЗ «О потребительском кредите (займе)» договор потребительского </w:t>
      </w:r>
      <w:r>
        <w:rPr>
          <w:rFonts w:ascii="Times New Roman" w:eastAsia="Times New Roman" w:hAnsi="Times New Roman" w:cs="Times New Roman"/>
          <w:sz w:val="28"/>
          <w:szCs w:val="28"/>
        </w:rPr>
        <w:t>займа</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читается заключенным с момента передачи заемщику денежных </w:t>
      </w:r>
      <w:r>
        <w:rPr>
          <w:rFonts w:ascii="Times New Roman" w:eastAsia="Times New Roman" w:hAnsi="Times New Roman" w:cs="Times New Roman"/>
          <w:sz w:val="28"/>
          <w:szCs w:val="28"/>
        </w:rPr>
        <w:t>средств</w:t>
      </w:r>
      <w:r>
        <w:rPr>
          <w:rFonts w:ascii="Times New Roman" w:eastAsia="Times New Roman" w:hAnsi="Times New Roman" w:cs="Times New Roman"/>
          <w:i/>
          <w:iCs/>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5" w:anchor="/document/12128809/entry/56" w:history="1">
        <w:r>
          <w:rPr>
            <w:rFonts w:ascii="Times New Roman" w:eastAsia="Times New Roman" w:hAnsi="Times New Roman" w:cs="Times New Roman"/>
            <w:color w:val="0000EE"/>
            <w:sz w:val="28"/>
            <w:szCs w:val="28"/>
          </w:rPr>
          <w:t>ст.56</w:t>
        </w:r>
      </w:hyperlink>
      <w:r>
        <w:rPr>
          <w:rFonts w:ascii="Times New Roman" w:eastAsia="Times New Roman" w:hAnsi="Times New Roman" w:cs="Times New Roman"/>
          <w:sz w:val="28"/>
          <w:szCs w:val="28"/>
        </w:rPr>
        <w:t xml:space="preserve"> ГПК РФ во взаимосвязи с положениями </w:t>
      </w:r>
      <w:hyperlink r:id="rId5" w:anchor="/document/10103000/entry/123" w:history="1">
        <w:r>
          <w:rPr>
            <w:rFonts w:ascii="Times New Roman" w:eastAsia="Times New Roman" w:hAnsi="Times New Roman" w:cs="Times New Roman"/>
            <w:color w:val="0000EE"/>
            <w:sz w:val="28"/>
            <w:szCs w:val="28"/>
          </w:rPr>
          <w:t>ст.123</w:t>
        </w:r>
      </w:hyperlink>
      <w:r>
        <w:rPr>
          <w:rFonts w:ascii="Times New Roman" w:eastAsia="Times New Roman" w:hAnsi="Times New Roman" w:cs="Times New Roman"/>
          <w:sz w:val="28"/>
          <w:szCs w:val="28"/>
        </w:rPr>
        <w:t xml:space="preserve"> Конституции РФ и </w:t>
      </w:r>
      <w:hyperlink r:id="rId5" w:anchor="/document/12128809/entry/12" w:history="1">
        <w:r>
          <w:rPr>
            <w:rFonts w:ascii="Times New Roman" w:eastAsia="Times New Roman" w:hAnsi="Times New Roman" w:cs="Times New Roman"/>
            <w:color w:val="0000EE"/>
            <w:sz w:val="28"/>
            <w:szCs w:val="28"/>
          </w:rPr>
          <w:t>ст.12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ГПК РФ, закрепляющих принцип состязательности гражданского судопроизводства и равноправия сторон, каждая сторона должна доказать обстоятельства, на которые ссылается, как на основания требований и возражений.</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5" w:anchor="/document/12128809/entry/55" w:history="1">
        <w:r>
          <w:rPr>
            <w:rFonts w:ascii="Times New Roman" w:eastAsia="Times New Roman" w:hAnsi="Times New Roman" w:cs="Times New Roman"/>
            <w:color w:val="0000EE"/>
            <w:sz w:val="28"/>
            <w:szCs w:val="28"/>
          </w:rPr>
          <w:t>ст.55</w:t>
        </w:r>
      </w:hyperlink>
      <w:r>
        <w:rPr>
          <w:rFonts w:ascii="Times New Roman" w:eastAsia="Times New Roman" w:hAnsi="Times New Roman" w:cs="Times New Roman"/>
          <w:sz w:val="28"/>
          <w:szCs w:val="28"/>
        </w:rPr>
        <w:t xml:space="preserve"> ГПК РФ доказательствами по делу являются полученные в предусмотренном порядке сведения о фактах, на основе которых суд устанавливает наличие или отсутствие обстоятельств, обосновывающих требования и возражения сторон, также иных обстоятельств, имеющих значение для правильного рассмотрения и разрешения дела, данные сведения могут быть получены из объяснений сторон и третьих лиц, письменных и вещественных доказательств. </w:t>
      </w:r>
    </w:p>
    <w:p>
      <w:pPr>
        <w:spacing w:before="0" w:after="0"/>
        <w:ind w:firstLine="709"/>
        <w:jc w:val="both"/>
        <w:rPr>
          <w:sz w:val="28"/>
          <w:szCs w:val="28"/>
        </w:rPr>
      </w:pPr>
      <w:r>
        <w:rPr>
          <w:rFonts w:ascii="Times New Roman" w:eastAsia="Times New Roman" w:hAnsi="Times New Roman" w:cs="Times New Roman"/>
          <w:sz w:val="28"/>
          <w:szCs w:val="28"/>
        </w:rPr>
        <w:t>В силу требований</w:t>
      </w:r>
      <w:r>
        <w:rPr>
          <w:rFonts w:ascii="Times New Roman" w:eastAsia="Times New Roman" w:hAnsi="Times New Roman" w:cs="Times New Roman"/>
          <w:sz w:val="28"/>
          <w:szCs w:val="28"/>
        </w:rPr>
        <w:t xml:space="preserve"> ст.67 ГПК РФ суд оценивает доказательства по внутреннему убеждению, основанному на всестороннем и непосредственном исследовании имеющихся в деле доказательств, никакие доказательства не имеют заранее установленной силы, при этом оценка доказательств и отражение ее результатов в судебном решении являются проявлением дискреционных полномочий суда, необходимых для осуществления правосудия, вытекающих из принципа самостоятельности судебной власти, что, однако, не предполагает возможность оценки судом доказательств произвольно и в противоречии с законом, в ином случае нарушаются задачи и смысл гражданского судопроизводства, установленные </w:t>
      </w:r>
      <w:hyperlink r:id="rId5" w:anchor="/document/12128809/entry/2" w:history="1">
        <w:r>
          <w:rPr>
            <w:rFonts w:ascii="Times New Roman" w:eastAsia="Times New Roman" w:hAnsi="Times New Roman" w:cs="Times New Roman"/>
            <w:color w:val="0000EE"/>
            <w:sz w:val="28"/>
            <w:szCs w:val="28"/>
          </w:rPr>
          <w:t>ст.2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ГПК РФ.</w:t>
      </w:r>
    </w:p>
    <w:p>
      <w:pPr>
        <w:spacing w:before="0" w:after="0"/>
        <w:ind w:firstLine="709"/>
        <w:jc w:val="both"/>
        <w:rPr>
          <w:sz w:val="28"/>
          <w:szCs w:val="28"/>
        </w:rPr>
      </w:pPr>
      <w:r>
        <w:rPr>
          <w:rFonts w:ascii="Times New Roman" w:eastAsia="Times New Roman" w:hAnsi="Times New Roman" w:cs="Times New Roman"/>
          <w:sz w:val="28"/>
          <w:szCs w:val="28"/>
        </w:rPr>
        <w:t xml:space="preserve">Поскольку для возникновения обязательства по договору займа требуется фактическая передача кредитором должнику денежных средств именно на условиях договора займа, то в случае спора на кредиторе лежит обязанность </w:t>
      </w:r>
      <w:r>
        <w:rPr>
          <w:rFonts w:ascii="Times New Roman" w:eastAsia="Times New Roman" w:hAnsi="Times New Roman" w:cs="Times New Roman"/>
          <w:sz w:val="28"/>
          <w:szCs w:val="28"/>
        </w:rPr>
        <w:t xml:space="preserve">доказать факт передачи должнику предмета займа и то, что между сторонами возникли отношения, регулируемые </w:t>
      </w:r>
      <w:hyperlink r:id="rId4" w:anchor="/document/10164072/entry/2042" w:history="1">
        <w:r>
          <w:rPr>
            <w:rFonts w:ascii="Times New Roman" w:eastAsia="Times New Roman" w:hAnsi="Times New Roman" w:cs="Times New Roman"/>
            <w:color w:val="0000EE"/>
            <w:sz w:val="28"/>
            <w:szCs w:val="28"/>
          </w:rPr>
          <w:t>главой 42</w:t>
        </w:r>
      </w:hyperlink>
      <w:r>
        <w:rPr>
          <w:rFonts w:ascii="Times New Roman" w:eastAsia="Times New Roman" w:hAnsi="Times New Roman" w:cs="Times New Roman"/>
          <w:sz w:val="28"/>
          <w:szCs w:val="28"/>
        </w:rPr>
        <w:t xml:space="preserve"> ГК РФ, а на заемщике - факт надлежащего исполнения обязательств по возврату займа либо безденежность займа. При наличии возражений со стороны ответчика относительно природы возникшего обязательства следует исходить из того, что заимодавец заинтересован в обеспечении надлежащих доказательств, подтверждающих заключение договора займа, и в случае возникновения спора на нем лежит риск недоказанности соответствующего факта. </w:t>
      </w:r>
    </w:p>
    <w:p>
      <w:pPr>
        <w:spacing w:before="0" w:after="0"/>
        <w:ind w:firstLine="708"/>
        <w:jc w:val="both"/>
        <w:rPr>
          <w:sz w:val="28"/>
          <w:szCs w:val="28"/>
        </w:rPr>
      </w:pPr>
      <w:r>
        <w:rPr>
          <w:rFonts w:ascii="Times New Roman" w:eastAsia="Times New Roman" w:hAnsi="Times New Roman" w:cs="Times New Roman"/>
          <w:sz w:val="28"/>
          <w:szCs w:val="28"/>
        </w:rPr>
        <w:t>Согласно материалам, представленным истцом,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договор</w:t>
      </w:r>
      <w:r>
        <w:rPr>
          <w:rFonts w:ascii="Times New Roman" w:eastAsia="Times New Roman" w:hAnsi="Times New Roman" w:cs="Times New Roman"/>
          <w:sz w:val="28"/>
          <w:szCs w:val="28"/>
        </w:rPr>
        <w:t xml:space="preserve"> потребительского займа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микрозайма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67rplc-6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 xml:space="preserve">12.09.2024 между ООО МФК «ВЭББАНКИР» и Молчановым А.В. заключен </w:t>
      </w:r>
      <w:r>
        <w:rPr>
          <w:rFonts w:ascii="Times New Roman" w:eastAsia="Times New Roman" w:hAnsi="Times New Roman" w:cs="Times New Roman"/>
          <w:sz w:val="28"/>
          <w:szCs w:val="28"/>
        </w:rPr>
        <w:t>в электронном виде с использовани</w:t>
      </w:r>
      <w:r>
        <w:rPr>
          <w:rFonts w:ascii="Times New Roman" w:eastAsia="Times New Roman" w:hAnsi="Times New Roman" w:cs="Times New Roman"/>
          <w:sz w:val="28"/>
          <w:szCs w:val="28"/>
        </w:rPr>
        <w:t>ем цифровой электронной подписи.</w:t>
      </w:r>
    </w:p>
    <w:p>
      <w:pPr>
        <w:spacing w:before="0" w:after="0"/>
        <w:ind w:firstLine="709"/>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w:t>
      </w:r>
      <w:r>
        <w:rPr>
          <w:rFonts w:ascii="Times New Roman" w:eastAsia="Times New Roman" w:hAnsi="Times New Roman" w:cs="Times New Roman"/>
          <w:sz w:val="28"/>
          <w:szCs w:val="28"/>
        </w:rPr>
        <w:t xml:space="preserve">условиям </w:t>
      </w:r>
      <w:r>
        <w:rPr>
          <w:rFonts w:ascii="Times New Roman" w:eastAsia="Times New Roman" w:hAnsi="Times New Roman" w:cs="Times New Roman"/>
          <w:sz w:val="28"/>
          <w:szCs w:val="28"/>
        </w:rPr>
        <w:t>договора</w:t>
      </w:r>
      <w:r>
        <w:rPr>
          <w:rFonts w:ascii="Times New Roman" w:eastAsia="Times New Roman" w:hAnsi="Times New Roman" w:cs="Times New Roman"/>
          <w:sz w:val="28"/>
          <w:szCs w:val="28"/>
        </w:rPr>
        <w:t xml:space="preserve"> займа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сумма займа </w:t>
      </w:r>
      <w:r>
        <w:rPr>
          <w:rFonts w:ascii="Times New Roman" w:eastAsia="Times New Roman" w:hAnsi="Times New Roman" w:cs="Times New Roman"/>
          <w:sz w:val="28"/>
          <w:szCs w:val="28"/>
        </w:rPr>
        <w:t xml:space="preserve">составила </w:t>
      </w:r>
      <w:r>
        <w:rPr>
          <w:rStyle w:val="cat-Sumgrp-39rplc-7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срок действия договора с даты зачисления суммы займа на банковскую карту заёмщика, указанную в заявлении, либо с даты перечисления электронных денежных средств через платежную систему </w:t>
      </w:r>
      <w:r>
        <w:rPr>
          <w:rFonts w:ascii="Times New Roman" w:eastAsia="Times New Roman" w:hAnsi="Times New Roman" w:cs="Times New Roman"/>
          <w:sz w:val="28"/>
          <w:szCs w:val="28"/>
        </w:rPr>
        <w:t>ЮМо</w:t>
      </w:r>
      <w:r>
        <w:rPr>
          <w:rFonts w:ascii="Times New Roman" w:eastAsia="Times New Roman" w:hAnsi="Times New Roman" w:cs="Times New Roman"/>
          <w:sz w:val="28"/>
          <w:szCs w:val="28"/>
        </w:rPr>
        <w:t>ney</w:t>
      </w:r>
      <w:r>
        <w:rPr>
          <w:rFonts w:ascii="Times New Roman" w:eastAsia="Times New Roman" w:hAnsi="Times New Roman" w:cs="Times New Roman"/>
          <w:sz w:val="28"/>
          <w:szCs w:val="28"/>
        </w:rPr>
        <w:t xml:space="preserve"> до полного выполнения заёмщиком своих обязательств, предусмотренных договором. Заимодавец предоставляет заёмщику </w:t>
      </w:r>
      <w:r>
        <w:rPr>
          <w:rFonts w:ascii="Times New Roman" w:eastAsia="Times New Roman" w:hAnsi="Times New Roman" w:cs="Times New Roman"/>
          <w:sz w:val="28"/>
          <w:szCs w:val="28"/>
        </w:rPr>
        <w:t>микрозаём</w:t>
      </w:r>
      <w:r>
        <w:rPr>
          <w:rFonts w:ascii="Times New Roman" w:eastAsia="Times New Roman" w:hAnsi="Times New Roman" w:cs="Times New Roman"/>
          <w:sz w:val="28"/>
          <w:szCs w:val="28"/>
        </w:rPr>
        <w:t xml:space="preserve"> на срок 20 дней, плат</w:t>
      </w:r>
      <w:r>
        <w:rPr>
          <w:rFonts w:ascii="Times New Roman" w:eastAsia="Times New Roman" w:hAnsi="Times New Roman" w:cs="Times New Roman"/>
          <w:sz w:val="28"/>
          <w:szCs w:val="28"/>
        </w:rPr>
        <w:t>ежной датой является 01.10.2024 (л.д.8-9).</w:t>
      </w:r>
    </w:p>
    <w:p>
      <w:pPr>
        <w:spacing w:before="0" w:after="0"/>
        <w:ind w:firstLine="709"/>
        <w:jc w:val="both"/>
        <w:rPr>
          <w:sz w:val="28"/>
          <w:szCs w:val="28"/>
        </w:rPr>
      </w:pPr>
      <w:r>
        <w:rPr>
          <w:rFonts w:ascii="Times New Roman" w:eastAsia="Times New Roman" w:hAnsi="Times New Roman" w:cs="Times New Roman"/>
          <w:sz w:val="28"/>
          <w:szCs w:val="28"/>
        </w:rPr>
        <w:t xml:space="preserve">В подтверждение указанных доводов истцом в материалы дела представлена копия договора займа, содержащая индивидуальные условия указанного договора, </w:t>
      </w:r>
      <w:r>
        <w:rPr>
          <w:rFonts w:ascii="Times New Roman" w:eastAsia="Times New Roman" w:hAnsi="Times New Roman" w:cs="Times New Roman"/>
          <w:sz w:val="28"/>
          <w:szCs w:val="28"/>
        </w:rPr>
        <w:t xml:space="preserve">подписанного цифровой подписью </w:t>
      </w:r>
      <w:r>
        <w:rPr>
          <w:rFonts w:ascii="Times New Roman" w:eastAsia="Times New Roman" w:hAnsi="Times New Roman" w:cs="Times New Roman"/>
          <w:sz w:val="28"/>
          <w:szCs w:val="28"/>
        </w:rPr>
        <w:t>посредством отправления СМС-сообщения, содержащего уникальный цифровой код, 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абонентский номер </w:t>
      </w:r>
      <w:r>
        <w:rPr>
          <w:rFonts w:ascii="Times New Roman" w:eastAsia="Times New Roman" w:hAnsi="Times New Roman" w:cs="Times New Roman"/>
          <w:sz w:val="28"/>
          <w:szCs w:val="28"/>
        </w:rPr>
        <w:t xml:space="preserve">телефона </w:t>
      </w:r>
      <w:r>
        <w:rPr>
          <w:rStyle w:val="cat-UserDefinedgrp-64rplc-7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Как следует из</w:t>
      </w:r>
      <w:r>
        <w:rPr>
          <w:rFonts w:ascii="Times New Roman" w:eastAsia="Times New Roman" w:hAnsi="Times New Roman" w:cs="Times New Roman"/>
          <w:sz w:val="28"/>
          <w:szCs w:val="28"/>
        </w:rPr>
        <w:t xml:space="preserve"> копии заявления заёмщика к договору нецелевого потребительского займа №</w:t>
      </w:r>
      <w:r>
        <w:rPr>
          <w:rStyle w:val="cat-UserDefinedgrp-67rplc-7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 от 12.09.2024, подписанного с помощью электронной подписи, способом получения денежных средств является перечисление </w:t>
      </w:r>
      <w:r>
        <w:rPr>
          <w:rFonts w:ascii="Times New Roman" w:eastAsia="Times New Roman" w:hAnsi="Times New Roman" w:cs="Times New Roman"/>
          <w:sz w:val="28"/>
          <w:szCs w:val="28"/>
        </w:rPr>
        <w:t xml:space="preserve">их </w:t>
      </w:r>
      <w:r>
        <w:rPr>
          <w:rFonts w:ascii="Times New Roman" w:eastAsia="Times New Roman" w:hAnsi="Times New Roman" w:cs="Times New Roman"/>
          <w:sz w:val="28"/>
          <w:szCs w:val="28"/>
        </w:rPr>
        <w:t>на банковскую карту №2200-50**-****-5339</w:t>
      </w:r>
      <w:r>
        <w:rPr>
          <w:rFonts w:ascii="Times New Roman" w:eastAsia="Times New Roman" w:hAnsi="Times New Roman" w:cs="Times New Roman"/>
          <w:sz w:val="28"/>
          <w:szCs w:val="28"/>
        </w:rPr>
        <w:t xml:space="preserve"> (л.д.8)</w:t>
      </w:r>
    </w:p>
    <w:p>
      <w:pPr>
        <w:spacing w:before="0" w:after="0"/>
        <w:ind w:firstLine="708"/>
        <w:jc w:val="both"/>
        <w:rPr>
          <w:sz w:val="28"/>
          <w:szCs w:val="28"/>
        </w:rPr>
      </w:pPr>
      <w:r>
        <w:rPr>
          <w:rFonts w:ascii="Times New Roman" w:eastAsia="Times New Roman" w:hAnsi="Times New Roman" w:cs="Times New Roman"/>
          <w:sz w:val="28"/>
          <w:szCs w:val="28"/>
        </w:rPr>
        <w:t>Согласно выписке из реестра распоряжений по договору с ООО МФК «ВЭББАНКИР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денежные средства в размере </w:t>
      </w:r>
      <w:r>
        <w:rPr>
          <w:rStyle w:val="cat-Sumgrp-39rplc-7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12.09.2024 перечислены на банковскую карту №</w:t>
      </w:r>
      <w:r>
        <w:rPr>
          <w:rStyle w:val="cat-UserDefinedgrp-72rplc-7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(л.д.31)</w:t>
      </w:r>
    </w:p>
    <w:p>
      <w:pPr>
        <w:spacing w:before="0" w:after="0"/>
        <w:ind w:firstLine="709"/>
        <w:jc w:val="both"/>
        <w:rPr>
          <w:sz w:val="28"/>
          <w:szCs w:val="28"/>
        </w:rPr>
      </w:pPr>
      <w:r>
        <w:rPr>
          <w:rFonts w:ascii="Times New Roman" w:eastAsia="Times New Roman" w:hAnsi="Times New Roman" w:cs="Times New Roman"/>
          <w:sz w:val="28"/>
          <w:szCs w:val="28"/>
        </w:rPr>
        <w:t>На основании договора уступки прав требования №21/02-2 от 21.02.2025 ООО МФК «ВЭББАНКИР» передало права требования по договору займа ООО «ПКО ВПК-Капитал»</w:t>
      </w:r>
      <w:r>
        <w:rPr>
          <w:rFonts w:ascii="Times New Roman" w:eastAsia="Times New Roman" w:hAnsi="Times New Roman" w:cs="Times New Roman"/>
          <w:sz w:val="28"/>
          <w:szCs w:val="28"/>
        </w:rPr>
        <w:t xml:space="preserve"> (л.д.17).</w:t>
      </w:r>
    </w:p>
    <w:p>
      <w:pPr>
        <w:spacing w:before="0" w:after="0"/>
        <w:ind w:firstLine="709"/>
        <w:jc w:val="both"/>
        <w:rPr>
          <w:sz w:val="28"/>
          <w:szCs w:val="28"/>
        </w:rPr>
      </w:pPr>
      <w:r>
        <w:rPr>
          <w:rFonts w:ascii="Times New Roman" w:eastAsia="Times New Roman" w:hAnsi="Times New Roman" w:cs="Times New Roman"/>
          <w:sz w:val="28"/>
          <w:szCs w:val="28"/>
        </w:rPr>
        <w:t>В свою очередь, ООО «ПКО ВПК-Капитал» на основании договора уступки прав требования №13 от 21.02.2025 передало право требования по договору займа ООО «Защита онлайн»</w:t>
      </w:r>
      <w:r>
        <w:rPr>
          <w:rFonts w:ascii="Times New Roman" w:eastAsia="Times New Roman" w:hAnsi="Times New Roman" w:cs="Times New Roman"/>
          <w:sz w:val="28"/>
          <w:szCs w:val="28"/>
        </w:rPr>
        <w:t xml:space="preserve"> (л.д.18).</w:t>
      </w:r>
    </w:p>
    <w:p>
      <w:pPr>
        <w:spacing w:before="0" w:after="0"/>
        <w:ind w:firstLine="708"/>
        <w:jc w:val="both"/>
        <w:rPr>
          <w:sz w:val="28"/>
          <w:szCs w:val="28"/>
        </w:rPr>
      </w:pPr>
      <w:r>
        <w:rPr>
          <w:rFonts w:ascii="Times New Roman" w:eastAsia="Times New Roman" w:hAnsi="Times New Roman" w:cs="Times New Roman"/>
          <w:sz w:val="28"/>
          <w:szCs w:val="28"/>
        </w:rPr>
        <w:t>09.07.2025 вынесен судебный приказ по делу №2-</w:t>
      </w:r>
      <w:r>
        <w:rPr>
          <w:rStyle w:val="cat-UserDefinedgrp-71rplc-87"/>
          <w:rFonts w:ascii="Times New Roman" w:eastAsia="Times New Roman" w:hAnsi="Times New Roman" w:cs="Times New Roman"/>
          <w:sz w:val="28"/>
          <w:szCs w:val="28"/>
        </w:rPr>
        <w:t>...</w:t>
      </w:r>
      <w:r>
        <w:rPr>
          <w:rFonts w:ascii="Times New Roman" w:eastAsia="Times New Roman" w:hAnsi="Times New Roman" w:cs="Times New Roman"/>
          <w:sz w:val="28"/>
          <w:szCs w:val="28"/>
        </w:rPr>
        <w:t>-2803/2025 о взыскании с Молчанова А.В. в пользу ООО ПКО «Защита онлайн» задолженности по договору займа №</w:t>
      </w:r>
      <w:r>
        <w:rPr>
          <w:rStyle w:val="cat-UserDefinedgrp-67rplc-9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 от 12.09.2024 в размере </w:t>
      </w:r>
      <w:r>
        <w:rPr>
          <w:rStyle w:val="cat-Sumgrp-40rplc-9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расходов по оплате государственной пошлины в размере </w:t>
      </w:r>
      <w:r>
        <w:rPr>
          <w:rStyle w:val="cat-Sumgrp-46rplc-93"/>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 xml:space="preserve">Определением суда от 16.07.2025 </w:t>
      </w:r>
      <w:r>
        <w:rPr>
          <w:rFonts w:ascii="Times New Roman" w:eastAsia="Times New Roman" w:hAnsi="Times New Roman" w:cs="Times New Roman"/>
          <w:sz w:val="28"/>
          <w:szCs w:val="28"/>
        </w:rPr>
        <w:t xml:space="preserve">данный </w:t>
      </w:r>
      <w:r>
        <w:rPr>
          <w:rFonts w:ascii="Times New Roman" w:eastAsia="Times New Roman" w:hAnsi="Times New Roman" w:cs="Times New Roman"/>
          <w:sz w:val="28"/>
          <w:szCs w:val="28"/>
        </w:rPr>
        <w:t xml:space="preserve">судебный приказ </w:t>
      </w:r>
      <w:r>
        <w:rPr>
          <w:rFonts w:ascii="Times New Roman" w:eastAsia="Times New Roman" w:hAnsi="Times New Roman" w:cs="Times New Roman"/>
          <w:sz w:val="28"/>
          <w:szCs w:val="28"/>
        </w:rPr>
        <w:t>отменен на основании возражений ответчика.</w:t>
      </w:r>
    </w:p>
    <w:p>
      <w:pPr>
        <w:spacing w:before="0" w:after="0"/>
        <w:ind w:firstLine="708"/>
        <w:jc w:val="both"/>
        <w:rPr>
          <w:sz w:val="28"/>
          <w:szCs w:val="28"/>
        </w:rPr>
      </w:pPr>
      <w:r>
        <w:rPr>
          <w:rFonts w:ascii="Times New Roman" w:eastAsia="Times New Roman" w:hAnsi="Times New Roman" w:cs="Times New Roman"/>
          <w:sz w:val="28"/>
          <w:szCs w:val="28"/>
        </w:rPr>
        <w:t xml:space="preserve">До настоящего времени задолженность по договору займа </w:t>
      </w:r>
      <w:r>
        <w:rPr>
          <w:rFonts w:ascii="Times New Roman" w:eastAsia="Times New Roman" w:hAnsi="Times New Roman" w:cs="Times New Roman"/>
          <w:sz w:val="28"/>
          <w:szCs w:val="28"/>
        </w:rPr>
        <w:t>№</w:t>
      </w:r>
      <w:r>
        <w:rPr>
          <w:rStyle w:val="cat-UserDefinedgrp-67rplc-95"/>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не погашена, что послужило для истца основанием для обращения с иском в суд.</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п.1 </w:t>
      </w:r>
      <w:hyperlink r:id="rId5" w:anchor="/document/10164072/entry/420" w:history="1">
        <w:r>
          <w:rPr>
            <w:rFonts w:ascii="Times New Roman" w:eastAsia="Times New Roman" w:hAnsi="Times New Roman" w:cs="Times New Roman"/>
            <w:color w:val="0000EE"/>
            <w:sz w:val="28"/>
            <w:szCs w:val="28"/>
          </w:rPr>
          <w:t>ст.420</w:t>
        </w:r>
      </w:hyperlink>
      <w:r>
        <w:rPr>
          <w:rFonts w:ascii="Times New Roman" w:eastAsia="Times New Roman" w:hAnsi="Times New Roman" w:cs="Times New Roman"/>
          <w:sz w:val="28"/>
          <w:szCs w:val="28"/>
        </w:rPr>
        <w:t xml:space="preserve"> ГК РФ договором признается соглашение двух или нескольких лиц об установлении, изменении или прекращении гражданских прав и обязанностей.</w:t>
      </w:r>
    </w:p>
    <w:p>
      <w:pPr>
        <w:spacing w:before="0" w:after="0"/>
        <w:ind w:firstLine="708"/>
        <w:jc w:val="both"/>
        <w:rPr>
          <w:sz w:val="28"/>
          <w:szCs w:val="28"/>
        </w:rPr>
      </w:pPr>
      <w:r>
        <w:rPr>
          <w:rFonts w:ascii="Times New Roman" w:eastAsia="Times New Roman" w:hAnsi="Times New Roman" w:cs="Times New Roman"/>
          <w:sz w:val="28"/>
          <w:szCs w:val="28"/>
        </w:rPr>
        <w:t xml:space="preserve">Так, в </w:t>
      </w:r>
      <w:hyperlink r:id="rId5" w:anchor="/document/71100882/entry/50"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50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постановления Пленума Верховного Суда Российской Ф</w:t>
      </w:r>
      <w:r>
        <w:rPr>
          <w:rFonts w:ascii="Times New Roman" w:eastAsia="Times New Roman" w:hAnsi="Times New Roman" w:cs="Times New Roman"/>
          <w:sz w:val="28"/>
          <w:szCs w:val="28"/>
        </w:rPr>
        <w:t>едерации от 23 июня 2015 года №25 «</w:t>
      </w:r>
      <w:r>
        <w:rPr>
          <w:rFonts w:ascii="Times New Roman" w:eastAsia="Times New Roman" w:hAnsi="Times New Roman" w:cs="Times New Roman"/>
          <w:sz w:val="28"/>
          <w:szCs w:val="28"/>
        </w:rPr>
        <w:t>О применении судами некоторых п</w:t>
      </w:r>
      <w:r>
        <w:rPr>
          <w:rFonts w:ascii="Times New Roman" w:eastAsia="Times New Roman" w:hAnsi="Times New Roman" w:cs="Times New Roman"/>
          <w:sz w:val="28"/>
          <w:szCs w:val="28"/>
        </w:rPr>
        <w:t xml:space="preserve">оложений раздела I части первой </w:t>
      </w:r>
      <w:hyperlink r:id="rId5" w:anchor="/document/10164072/entry/0" w:history="1">
        <w:r>
          <w:rPr>
            <w:rFonts w:ascii="Times New Roman" w:eastAsia="Times New Roman" w:hAnsi="Times New Roman" w:cs="Times New Roman"/>
            <w:color w:val="0000EE"/>
            <w:sz w:val="28"/>
            <w:szCs w:val="28"/>
          </w:rPr>
          <w:t>Гражданского кодекса</w:t>
        </w:r>
      </w:hyperlink>
      <w:r>
        <w:rPr>
          <w:rFonts w:ascii="Times New Roman" w:eastAsia="Times New Roman" w:hAnsi="Times New Roman" w:cs="Times New Roman"/>
          <w:sz w:val="28"/>
          <w:szCs w:val="28"/>
        </w:rPr>
        <w:t xml:space="preserve"> Российской Федерации»</w:t>
      </w:r>
      <w:r>
        <w:rPr>
          <w:rFonts w:ascii="Times New Roman" w:eastAsia="Times New Roman" w:hAnsi="Times New Roman" w:cs="Times New Roman"/>
          <w:sz w:val="28"/>
          <w:szCs w:val="28"/>
        </w:rPr>
        <w:t xml:space="preserve"> разъяснено, что сделкой является волеизъявление, направленное на установление, изменение или прекращение гражданских прав и обязанностей (например, гражданско-правовой договор, выдача доверенности, признание долга, заявление о зачете, односторонний отказ от исполнения обязательства, согласие физического или юридическ</w:t>
      </w:r>
      <w:r>
        <w:rPr>
          <w:rFonts w:ascii="Times New Roman" w:eastAsia="Times New Roman" w:hAnsi="Times New Roman" w:cs="Times New Roman"/>
          <w:sz w:val="28"/>
          <w:szCs w:val="28"/>
        </w:rPr>
        <w:t>ого лица на совершение сделки).</w:t>
      </w:r>
    </w:p>
    <w:p>
      <w:pPr>
        <w:spacing w:before="0" w:after="0"/>
        <w:ind w:firstLine="708"/>
        <w:jc w:val="both"/>
        <w:rPr>
          <w:sz w:val="28"/>
          <w:szCs w:val="28"/>
        </w:rPr>
      </w:pPr>
      <w:r>
        <w:rPr>
          <w:rFonts w:ascii="Times New Roman" w:eastAsia="Times New Roman" w:hAnsi="Times New Roman" w:cs="Times New Roman"/>
          <w:sz w:val="28"/>
          <w:szCs w:val="28"/>
        </w:rPr>
        <w:t xml:space="preserve">Вместе с тем, материалами дела </w:t>
      </w:r>
      <w:r>
        <w:rPr>
          <w:rFonts w:ascii="Times New Roman" w:eastAsia="Times New Roman" w:hAnsi="Times New Roman" w:cs="Times New Roman"/>
          <w:sz w:val="28"/>
          <w:szCs w:val="28"/>
        </w:rPr>
        <w:t>не подтвержден ни</w:t>
      </w:r>
      <w:r>
        <w:rPr>
          <w:rFonts w:ascii="Times New Roman" w:eastAsia="Times New Roman" w:hAnsi="Times New Roman" w:cs="Times New Roman"/>
          <w:sz w:val="28"/>
          <w:szCs w:val="28"/>
        </w:rPr>
        <w:t xml:space="preserve"> факт заключения ООО МФК «ВЭББАНКИР</w:t>
      </w:r>
      <w:r>
        <w:rPr>
          <w:rFonts w:ascii="Times New Roman" w:eastAsia="Times New Roman" w:hAnsi="Times New Roman" w:cs="Times New Roman"/>
          <w:sz w:val="28"/>
          <w:szCs w:val="28"/>
        </w:rPr>
        <w:t>» с</w:t>
      </w:r>
      <w:r>
        <w:rPr>
          <w:rFonts w:ascii="Times New Roman" w:eastAsia="Times New Roman" w:hAnsi="Times New Roman" w:cs="Times New Roman"/>
          <w:sz w:val="28"/>
          <w:szCs w:val="28"/>
        </w:rPr>
        <w:t xml:space="preserve"> Молчановым А.В. договора займа №</w:t>
      </w:r>
      <w:r>
        <w:rPr>
          <w:rStyle w:val="cat-UserDefinedgrp-67rplc-99"/>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ни </w:t>
      </w:r>
      <w:r>
        <w:rPr>
          <w:rFonts w:ascii="Times New Roman" w:eastAsia="Times New Roman" w:hAnsi="Times New Roman" w:cs="Times New Roman"/>
          <w:sz w:val="28"/>
          <w:szCs w:val="28"/>
        </w:rPr>
        <w:t xml:space="preserve">факт </w:t>
      </w:r>
      <w:r>
        <w:rPr>
          <w:rFonts w:ascii="Times New Roman" w:eastAsia="Times New Roman" w:hAnsi="Times New Roman" w:cs="Times New Roman"/>
          <w:sz w:val="28"/>
          <w:szCs w:val="28"/>
        </w:rPr>
        <w:t xml:space="preserve">передачи </w:t>
      </w:r>
      <w:r>
        <w:rPr>
          <w:rFonts w:ascii="Times New Roman" w:eastAsia="Times New Roman" w:hAnsi="Times New Roman" w:cs="Times New Roman"/>
          <w:sz w:val="28"/>
          <w:szCs w:val="28"/>
        </w:rPr>
        <w:t>ООО МФК «ВЭББАНКИР» Молчанову А.В. денеж</w:t>
      </w:r>
      <w:r>
        <w:rPr>
          <w:rFonts w:ascii="Times New Roman" w:eastAsia="Times New Roman" w:hAnsi="Times New Roman" w:cs="Times New Roman"/>
          <w:sz w:val="28"/>
          <w:szCs w:val="28"/>
        </w:rPr>
        <w:t>ных средств как предмета займа, а по</w:t>
      </w:r>
      <w:r>
        <w:rPr>
          <w:rFonts w:ascii="Times New Roman" w:eastAsia="Times New Roman" w:hAnsi="Times New Roman" w:cs="Times New Roman"/>
          <w:sz w:val="28"/>
          <w:szCs w:val="28"/>
        </w:rPr>
        <w:t xml:space="preserve">тому оснований для </w:t>
      </w:r>
      <w:r>
        <w:rPr>
          <w:rFonts w:ascii="Times New Roman" w:eastAsia="Times New Roman" w:hAnsi="Times New Roman" w:cs="Times New Roman"/>
          <w:sz w:val="28"/>
          <w:szCs w:val="28"/>
        </w:rPr>
        <w:t>удовлетворения требований истца не имеется.</w:t>
      </w:r>
    </w:p>
    <w:p>
      <w:pPr>
        <w:spacing w:before="0" w:after="0"/>
        <w:ind w:firstLine="708"/>
        <w:jc w:val="both"/>
        <w:rPr>
          <w:sz w:val="28"/>
          <w:szCs w:val="28"/>
        </w:rPr>
      </w:pPr>
      <w:r>
        <w:rPr>
          <w:rFonts w:ascii="Times New Roman" w:eastAsia="Times New Roman" w:hAnsi="Times New Roman" w:cs="Times New Roman"/>
          <w:sz w:val="28"/>
          <w:szCs w:val="28"/>
        </w:rPr>
        <w:t>Так, с</w:t>
      </w:r>
      <w:r>
        <w:rPr>
          <w:rFonts w:ascii="Times New Roman" w:eastAsia="Times New Roman" w:hAnsi="Times New Roman" w:cs="Times New Roman"/>
          <w:sz w:val="28"/>
          <w:szCs w:val="28"/>
        </w:rPr>
        <w:t xml:space="preserve">огласно информации, предоставленной ПАО «Мобильные Телесистемы», договор по абонентскому номеру </w:t>
      </w:r>
      <w:r>
        <w:rPr>
          <w:rStyle w:val="cat-UserDefinedgrp-64rplc-103"/>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 </w:t>
      </w:r>
      <w:r>
        <w:rPr>
          <w:rFonts w:ascii="Times New Roman" w:eastAsia="Times New Roman" w:hAnsi="Times New Roman" w:cs="Times New Roman"/>
          <w:sz w:val="28"/>
          <w:szCs w:val="28"/>
        </w:rPr>
        <w:t xml:space="preserve">оформлен на имя Молчанова А.В. </w:t>
      </w:r>
      <w:r>
        <w:rPr>
          <w:rFonts w:ascii="Times New Roman" w:eastAsia="Times New Roman" w:hAnsi="Times New Roman" w:cs="Times New Roman"/>
          <w:sz w:val="28"/>
          <w:szCs w:val="28"/>
        </w:rPr>
        <w:t xml:space="preserve">в период </w:t>
      </w:r>
      <w:r>
        <w:rPr>
          <w:rFonts w:ascii="Times New Roman" w:eastAsia="Times New Roman" w:hAnsi="Times New Roman" w:cs="Times New Roman"/>
          <w:sz w:val="28"/>
          <w:szCs w:val="28"/>
        </w:rPr>
        <w:t>с 15.02.2012 по 06.09.2016.</w:t>
      </w:r>
    </w:p>
    <w:p>
      <w:pPr>
        <w:spacing w:before="0" w:after="0"/>
        <w:ind w:firstLine="708"/>
        <w:jc w:val="both"/>
        <w:rPr>
          <w:sz w:val="28"/>
          <w:szCs w:val="28"/>
        </w:rPr>
      </w:pPr>
      <w:r>
        <w:rPr>
          <w:rFonts w:ascii="Times New Roman" w:eastAsia="Times New Roman" w:hAnsi="Times New Roman" w:cs="Times New Roman"/>
          <w:sz w:val="28"/>
          <w:szCs w:val="28"/>
        </w:rPr>
        <w:t xml:space="preserve">Следовательно, на момент заключения договора займа, абонентский номер </w:t>
      </w:r>
      <w:r>
        <w:rPr>
          <w:rStyle w:val="cat-UserDefinedgrp-64rplc-10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Молчанову А.В. не принадлежал.</w:t>
      </w:r>
    </w:p>
    <w:p>
      <w:pPr>
        <w:spacing w:before="0" w:after="0"/>
        <w:ind w:firstLine="709"/>
        <w:jc w:val="both"/>
        <w:rPr>
          <w:sz w:val="28"/>
          <w:szCs w:val="28"/>
        </w:rPr>
      </w:pPr>
      <w:r>
        <w:rPr>
          <w:rFonts w:ascii="Times New Roman" w:eastAsia="Times New Roman" w:hAnsi="Times New Roman" w:cs="Times New Roman"/>
          <w:sz w:val="28"/>
          <w:szCs w:val="28"/>
        </w:rPr>
        <w:t>Согласно информации, имеющейся в открытом доступе в сети «Интернет»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карта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2200-50**-****-5339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выдана </w:t>
      </w:r>
      <w:r>
        <w:rPr>
          <w:rFonts w:ascii="Times New Roman" w:eastAsia="Times New Roman" w:hAnsi="Times New Roman" w:cs="Times New Roman"/>
          <w:sz w:val="28"/>
          <w:szCs w:val="28"/>
        </w:rPr>
        <w:t>ДБ АО «</w:t>
      </w:r>
      <w:r>
        <w:rPr>
          <w:rFonts w:ascii="Times New Roman" w:eastAsia="Times New Roman" w:hAnsi="Times New Roman" w:cs="Times New Roman"/>
          <w:sz w:val="28"/>
          <w:szCs w:val="28"/>
        </w:rPr>
        <w:t>Хоум</w:t>
      </w:r>
      <w:r>
        <w:rPr>
          <w:rFonts w:ascii="Times New Roman" w:eastAsia="Times New Roman" w:hAnsi="Times New Roman" w:cs="Times New Roman"/>
          <w:sz w:val="28"/>
          <w:szCs w:val="28"/>
        </w:rPr>
        <w:t xml:space="preserve"> Кредит энд </w:t>
      </w:r>
      <w:r>
        <w:rPr>
          <w:rFonts w:ascii="Times New Roman" w:eastAsia="Times New Roman" w:hAnsi="Times New Roman" w:cs="Times New Roman"/>
          <w:sz w:val="28"/>
          <w:szCs w:val="28"/>
        </w:rPr>
        <w:t>Финанс</w:t>
      </w:r>
      <w:r>
        <w:rPr>
          <w:rFonts w:ascii="Times New Roman" w:eastAsia="Times New Roman" w:hAnsi="Times New Roman" w:cs="Times New Roman"/>
          <w:sz w:val="28"/>
          <w:szCs w:val="28"/>
        </w:rPr>
        <w:t xml:space="preserve"> Банк».</w:t>
      </w:r>
    </w:p>
    <w:p>
      <w:pPr>
        <w:spacing w:before="0" w:after="0"/>
        <w:ind w:firstLine="709"/>
        <w:jc w:val="both"/>
        <w:rPr>
          <w:sz w:val="28"/>
          <w:szCs w:val="28"/>
        </w:rPr>
      </w:pPr>
      <w:r>
        <w:rPr>
          <w:rFonts w:ascii="Times New Roman" w:eastAsia="Times New Roman" w:hAnsi="Times New Roman" w:cs="Times New Roman"/>
          <w:sz w:val="28"/>
          <w:szCs w:val="28"/>
        </w:rPr>
        <w:t>07.04.2025 данный Банк реорг</w:t>
      </w:r>
      <w:r>
        <w:rPr>
          <w:rFonts w:ascii="Times New Roman" w:eastAsia="Times New Roman" w:hAnsi="Times New Roman" w:cs="Times New Roman"/>
          <w:sz w:val="28"/>
          <w:szCs w:val="28"/>
        </w:rPr>
        <w:t>анизован в форме присоединения к</w:t>
      </w:r>
      <w:r>
        <w:rPr>
          <w:rFonts w:ascii="Times New Roman" w:eastAsia="Times New Roman" w:hAnsi="Times New Roman" w:cs="Times New Roman"/>
          <w:sz w:val="28"/>
          <w:szCs w:val="28"/>
        </w:rPr>
        <w:t xml:space="preserve"> ПАО «</w:t>
      </w:r>
      <w:r>
        <w:rPr>
          <w:rFonts w:ascii="Times New Roman" w:eastAsia="Times New Roman" w:hAnsi="Times New Roman" w:cs="Times New Roman"/>
          <w:sz w:val="28"/>
          <w:szCs w:val="28"/>
        </w:rPr>
        <w:t>Совкомбанк</w:t>
      </w:r>
      <w:r>
        <w:rPr>
          <w:rFonts w:ascii="Times New Roman" w:eastAsia="Times New Roman" w:hAnsi="Times New Roman" w:cs="Times New Roman"/>
          <w:sz w:val="28"/>
          <w:szCs w:val="28"/>
        </w:rPr>
        <w:t>», что подтверждается записью в ЕГРЮЛ от 07.04.2025 №2254400276458. В результате реорганизации к ПАО «</w:t>
      </w:r>
      <w:r>
        <w:rPr>
          <w:rFonts w:ascii="Times New Roman" w:eastAsia="Times New Roman" w:hAnsi="Times New Roman" w:cs="Times New Roman"/>
          <w:sz w:val="28"/>
          <w:szCs w:val="28"/>
        </w:rPr>
        <w:t>Совкомбанк</w:t>
      </w:r>
      <w:r>
        <w:rPr>
          <w:rFonts w:ascii="Times New Roman" w:eastAsia="Times New Roman" w:hAnsi="Times New Roman" w:cs="Times New Roman"/>
          <w:sz w:val="28"/>
          <w:szCs w:val="28"/>
        </w:rPr>
        <w:t>» перешли права и обязанности присоединенного юридического лица.</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 xml:space="preserve">информации, </w:t>
      </w:r>
      <w:r>
        <w:rPr>
          <w:rFonts w:ascii="Times New Roman" w:eastAsia="Times New Roman" w:hAnsi="Times New Roman" w:cs="Times New Roman"/>
          <w:sz w:val="28"/>
          <w:szCs w:val="28"/>
        </w:rPr>
        <w:t xml:space="preserve">представленной ПАО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Совкомбанк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карта №</w:t>
      </w:r>
      <w:r>
        <w:rPr>
          <w:rStyle w:val="cat-UserDefinedgrp-68rplc-11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открыта на имя </w:t>
      </w:r>
      <w:r>
        <w:rPr>
          <w:rFonts w:ascii="Times New Roman" w:eastAsia="Times New Roman" w:hAnsi="Times New Roman" w:cs="Times New Roman"/>
          <w:sz w:val="28"/>
          <w:szCs w:val="28"/>
        </w:rPr>
        <w:t xml:space="preserve">Молчанова Андрея Владимировича и </w:t>
      </w:r>
      <w:r>
        <w:rPr>
          <w:rFonts w:ascii="Times New Roman" w:eastAsia="Times New Roman" w:hAnsi="Times New Roman" w:cs="Times New Roman"/>
          <w:sz w:val="28"/>
          <w:szCs w:val="28"/>
        </w:rPr>
        <w:t>привязана к счету №</w:t>
      </w:r>
      <w:r>
        <w:rPr>
          <w:rStyle w:val="cat-UserDefinedgrp-74rplc-1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12.09.2024</w:t>
      </w:r>
      <w:r>
        <w:rPr>
          <w:rFonts w:ascii="Times New Roman" w:eastAsia="Times New Roman" w:hAnsi="Times New Roman" w:cs="Times New Roman"/>
          <w:sz w:val="28"/>
          <w:szCs w:val="28"/>
        </w:rPr>
        <w:t xml:space="preserve">, который закрыт 20.02.2025 в связи с переуступкой </w:t>
      </w:r>
      <w:r>
        <w:rPr>
          <w:rFonts w:ascii="Times New Roman" w:eastAsia="Times New Roman" w:hAnsi="Times New Roman" w:cs="Times New Roman"/>
          <w:sz w:val="28"/>
          <w:szCs w:val="28"/>
        </w:rPr>
        <w:t>прав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ПАО «</w:t>
      </w:r>
      <w:r>
        <w:rPr>
          <w:rFonts w:ascii="Times New Roman" w:eastAsia="Times New Roman" w:hAnsi="Times New Roman" w:cs="Times New Roman"/>
          <w:sz w:val="28"/>
          <w:szCs w:val="28"/>
        </w:rPr>
        <w:t>Совкомбанк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счету присвоен номер </w:t>
      </w:r>
      <w:r>
        <w:rPr>
          <w:rStyle w:val="cat-UserDefinedgrp-73rplc-121"/>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а банковскую карту </w:t>
      </w:r>
      <w:r>
        <w:rPr>
          <w:rFonts w:ascii="Times New Roman" w:eastAsia="Times New Roman" w:hAnsi="Times New Roman" w:cs="Times New Roman"/>
          <w:sz w:val="28"/>
          <w:szCs w:val="28"/>
        </w:rPr>
        <w:t>№</w:t>
      </w:r>
      <w:r>
        <w:rPr>
          <w:rStyle w:val="cat-UserDefinedgrp-68rplc-1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12.09.2024 в 00:39:26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произведена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операция</w:t>
      </w:r>
      <w:r>
        <w:rPr>
          <w:rFonts w:ascii="Times New Roman" w:eastAsia="Times New Roman" w:hAnsi="Times New Roman" w:cs="Times New Roman"/>
          <w:sz w:val="28"/>
          <w:szCs w:val="28"/>
        </w:rPr>
        <w:t xml:space="preserve"> по зачислению денежных средств </w:t>
      </w:r>
      <w:r>
        <w:rPr>
          <w:rFonts w:ascii="Times New Roman" w:eastAsia="Times New Roman" w:hAnsi="Times New Roman" w:cs="Times New Roman"/>
          <w:sz w:val="28"/>
          <w:szCs w:val="28"/>
        </w:rPr>
        <w:t xml:space="preserve">в размере </w:t>
      </w:r>
      <w:r>
        <w:rPr>
          <w:rStyle w:val="cat-Sumgrp-39rplc-125"/>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12.08.2025 ответчик обратился в Центральный банк России с просьбой разобраться в открытии ПАО «</w:t>
      </w:r>
      <w:r>
        <w:rPr>
          <w:rFonts w:ascii="Times New Roman" w:eastAsia="Times New Roman" w:hAnsi="Times New Roman" w:cs="Times New Roman"/>
          <w:sz w:val="28"/>
          <w:szCs w:val="28"/>
        </w:rPr>
        <w:t>Совкомбанк</w:t>
      </w:r>
      <w:r>
        <w:rPr>
          <w:rFonts w:ascii="Times New Roman" w:eastAsia="Times New Roman" w:hAnsi="Times New Roman" w:cs="Times New Roman"/>
          <w:sz w:val="28"/>
          <w:szCs w:val="28"/>
        </w:rPr>
        <w:t xml:space="preserve">» 2 банковских счетов </w:t>
      </w:r>
      <w:r>
        <w:rPr>
          <w:rFonts w:ascii="Times New Roman" w:eastAsia="Times New Roman" w:hAnsi="Times New Roman" w:cs="Times New Roman"/>
          <w:sz w:val="28"/>
          <w:szCs w:val="28"/>
        </w:rPr>
        <w:t>№</w:t>
      </w:r>
      <w:r>
        <w:rPr>
          <w:rStyle w:val="cat-UserDefinedgrp-75rplc-1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w:t>
      </w:r>
      <w:r>
        <w:rPr>
          <w:rStyle w:val="cat-UserDefinedgrp-73rplc-1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w:t>
      </w:r>
      <w:r>
        <w:rPr>
          <w:rFonts w:ascii="Times New Roman" w:eastAsia="Times New Roman" w:hAnsi="Times New Roman" w:cs="Times New Roman"/>
          <w:sz w:val="28"/>
          <w:szCs w:val="28"/>
        </w:rPr>
        <w:t>ез его со</w:t>
      </w:r>
      <w:r>
        <w:rPr>
          <w:rFonts w:ascii="Times New Roman" w:eastAsia="Times New Roman" w:hAnsi="Times New Roman" w:cs="Times New Roman"/>
          <w:sz w:val="28"/>
          <w:szCs w:val="28"/>
        </w:rPr>
        <w:t>гласия.</w:t>
      </w:r>
    </w:p>
    <w:p>
      <w:pPr>
        <w:spacing w:before="0" w:after="0"/>
        <w:ind w:firstLine="708"/>
        <w:jc w:val="both"/>
        <w:rPr>
          <w:sz w:val="28"/>
          <w:szCs w:val="28"/>
        </w:rPr>
      </w:pPr>
      <w:r>
        <w:rPr>
          <w:rFonts w:ascii="Times New Roman" w:eastAsia="Times New Roman" w:hAnsi="Times New Roman" w:cs="Times New Roman"/>
          <w:sz w:val="28"/>
          <w:szCs w:val="28"/>
        </w:rPr>
        <w:t xml:space="preserve">18.11.2025 дознавателем ОД МО МВД России «Ханты-Мансийский» </w:t>
      </w:r>
      <w:r>
        <w:rPr>
          <w:rFonts w:ascii="Times New Roman" w:eastAsia="Times New Roman" w:hAnsi="Times New Roman" w:cs="Times New Roman"/>
          <w:sz w:val="28"/>
          <w:szCs w:val="28"/>
        </w:rPr>
        <w:t>Щербининой</w:t>
      </w:r>
      <w:r>
        <w:rPr>
          <w:rFonts w:ascii="Times New Roman" w:eastAsia="Times New Roman" w:hAnsi="Times New Roman" w:cs="Times New Roman"/>
          <w:sz w:val="28"/>
          <w:szCs w:val="28"/>
        </w:rPr>
        <w:t xml:space="preserve"> В.Е.</w:t>
      </w:r>
      <w:r>
        <w:rPr>
          <w:rFonts w:ascii="Times New Roman" w:eastAsia="Times New Roman" w:hAnsi="Times New Roman" w:cs="Times New Roman"/>
          <w:sz w:val="28"/>
          <w:szCs w:val="28"/>
        </w:rPr>
        <w:t xml:space="preserve"> возбуждено уголовное дело №</w:t>
      </w:r>
      <w:r>
        <w:rPr>
          <w:rStyle w:val="cat-UserDefinedgrp-70rplc-1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признакам пр</w:t>
      </w:r>
      <w:r>
        <w:rPr>
          <w:rFonts w:ascii="Times New Roman" w:eastAsia="Times New Roman" w:hAnsi="Times New Roman" w:cs="Times New Roman"/>
          <w:sz w:val="28"/>
          <w:szCs w:val="28"/>
        </w:rPr>
        <w:t>еступления, предусмотренного ч.1</w:t>
      </w:r>
      <w:r>
        <w:rPr>
          <w:rFonts w:ascii="Times New Roman" w:eastAsia="Times New Roman" w:hAnsi="Times New Roman" w:cs="Times New Roman"/>
          <w:sz w:val="28"/>
          <w:szCs w:val="28"/>
        </w:rPr>
        <w:t xml:space="preserve"> ст.159 УК РФ по факту того, что </w:t>
      </w:r>
      <w:r>
        <w:rPr>
          <w:rFonts w:ascii="Times New Roman" w:eastAsia="Times New Roman" w:hAnsi="Times New Roman" w:cs="Times New Roman"/>
          <w:sz w:val="28"/>
          <w:szCs w:val="28"/>
        </w:rPr>
        <w:t xml:space="preserve">12.09.2024 в неустановленном месте неустановленное лицо, действуя умышленно, из корыстных побуждений, используя информационно-телекоммуникационную сеть «Интернет», а также персональные данные Молчанова Андрея Владимировича, </w:t>
      </w:r>
      <w:r>
        <w:rPr>
          <w:rStyle w:val="cat-PassportDatagrp-52rplc-13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оформило </w:t>
      </w:r>
      <w:r>
        <w:rPr>
          <w:rFonts w:ascii="Times New Roman" w:eastAsia="Times New Roman" w:hAnsi="Times New Roman" w:cs="Times New Roman"/>
          <w:sz w:val="28"/>
          <w:szCs w:val="28"/>
        </w:rPr>
        <w:t>микрозайм</w:t>
      </w:r>
      <w:r>
        <w:rPr>
          <w:rFonts w:ascii="Times New Roman" w:eastAsia="Times New Roman" w:hAnsi="Times New Roman" w:cs="Times New Roman"/>
          <w:sz w:val="28"/>
          <w:szCs w:val="28"/>
        </w:rPr>
        <w:t xml:space="preserve"> в ООО МКК </w:t>
      </w:r>
      <w:r>
        <w:rPr>
          <w:rFonts w:ascii="Times New Roman" w:eastAsia="Times New Roman" w:hAnsi="Times New Roman" w:cs="Times New Roman"/>
          <w:sz w:val="28"/>
          <w:szCs w:val="28"/>
        </w:rPr>
        <w:t xml:space="preserve">«ВЭББАНКИР» на сумму </w:t>
      </w:r>
      <w:r>
        <w:rPr>
          <w:rStyle w:val="cat-Sumgrp-39rplc-13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причинив материальный ущерб на указанную сумму.</w:t>
      </w:r>
    </w:p>
    <w:p>
      <w:pPr>
        <w:spacing w:before="0" w:after="0"/>
        <w:ind w:firstLine="709"/>
        <w:jc w:val="both"/>
        <w:rPr>
          <w:sz w:val="28"/>
          <w:szCs w:val="28"/>
        </w:rPr>
      </w:pPr>
      <w:r>
        <w:rPr>
          <w:rFonts w:ascii="Times New Roman" w:eastAsia="Times New Roman" w:hAnsi="Times New Roman" w:cs="Times New Roman"/>
          <w:sz w:val="28"/>
          <w:szCs w:val="28"/>
        </w:rPr>
        <w:t>Производство предварительного расследования по названному уголовному делу до настоящего времени не окончено.</w:t>
      </w:r>
    </w:p>
    <w:p>
      <w:pPr>
        <w:spacing w:before="0" w:after="0"/>
        <w:ind w:firstLine="709"/>
        <w:jc w:val="both"/>
        <w:rPr>
          <w:sz w:val="28"/>
          <w:szCs w:val="28"/>
        </w:rPr>
      </w:pPr>
      <w:r>
        <w:rPr>
          <w:rFonts w:ascii="Times New Roman" w:eastAsia="Times New Roman" w:hAnsi="Times New Roman" w:cs="Times New Roman"/>
          <w:sz w:val="28"/>
          <w:szCs w:val="28"/>
        </w:rPr>
        <w:t xml:space="preserve">С учетом изложенных обстоятельств суд считает, что </w:t>
      </w:r>
      <w:r>
        <w:rPr>
          <w:rFonts w:ascii="Times New Roman" w:eastAsia="Times New Roman" w:hAnsi="Times New Roman" w:cs="Times New Roman"/>
          <w:sz w:val="28"/>
          <w:szCs w:val="28"/>
        </w:rPr>
        <w:t xml:space="preserve">истцом не доказаны факты заключения договора займа с Молчановым А.В. и передачи ему заёмных денежных средств, </w:t>
      </w:r>
      <w:r>
        <w:rPr>
          <w:rFonts w:ascii="Times New Roman" w:eastAsia="Times New Roman" w:hAnsi="Times New Roman" w:cs="Times New Roman"/>
          <w:sz w:val="28"/>
          <w:szCs w:val="28"/>
        </w:rPr>
        <w:t>в связи с чем, приходит</w:t>
      </w:r>
      <w:r>
        <w:rPr>
          <w:rFonts w:ascii="Times New Roman" w:eastAsia="Times New Roman" w:hAnsi="Times New Roman" w:cs="Times New Roman"/>
          <w:sz w:val="28"/>
          <w:szCs w:val="28"/>
        </w:rPr>
        <w:t xml:space="preserve"> к выводу об отказе в удовлетворении исковых требований ООО </w:t>
      </w:r>
      <w:r>
        <w:rPr>
          <w:rFonts w:ascii="Times New Roman" w:eastAsia="Times New Roman" w:hAnsi="Times New Roman" w:cs="Times New Roman"/>
          <w:sz w:val="28"/>
          <w:szCs w:val="28"/>
        </w:rPr>
        <w:t>ПКО «Защита онлайн»</w:t>
      </w:r>
      <w:r>
        <w:rPr>
          <w:rFonts w:ascii="Times New Roman" w:eastAsia="Times New Roman" w:hAnsi="Times New Roman" w:cs="Times New Roman"/>
          <w:sz w:val="28"/>
          <w:szCs w:val="28"/>
        </w:rPr>
        <w:t xml:space="preserve"> в полном объеме.</w:t>
      </w:r>
    </w:p>
    <w:p>
      <w:pPr>
        <w:spacing w:before="0" w:after="0"/>
        <w:ind w:firstLine="709"/>
        <w:jc w:val="both"/>
        <w:rPr>
          <w:sz w:val="28"/>
          <w:szCs w:val="28"/>
        </w:rPr>
      </w:pPr>
      <w:r>
        <w:rPr>
          <w:rFonts w:ascii="Times New Roman" w:eastAsia="Times New Roman" w:hAnsi="Times New Roman" w:cs="Times New Roman"/>
          <w:sz w:val="28"/>
          <w:szCs w:val="28"/>
        </w:rPr>
        <w:t xml:space="preserve">В связи с отказом в удовлетворении основных требований, не подлежат удовлетворению требования о взыскании </w:t>
      </w:r>
      <w:r>
        <w:rPr>
          <w:rFonts w:ascii="Times New Roman" w:eastAsia="Times New Roman" w:hAnsi="Times New Roman" w:cs="Times New Roman"/>
          <w:sz w:val="28"/>
          <w:szCs w:val="28"/>
        </w:rPr>
        <w:t xml:space="preserve">судебных расходов в виде государственной пошлины, уплаченной </w:t>
      </w:r>
      <w:r>
        <w:rPr>
          <w:rFonts w:ascii="Times New Roman" w:eastAsia="Times New Roman" w:hAnsi="Times New Roman" w:cs="Times New Roman"/>
          <w:sz w:val="28"/>
          <w:szCs w:val="28"/>
        </w:rPr>
        <w:t xml:space="preserve">истцом </w:t>
      </w:r>
      <w:r>
        <w:rPr>
          <w:rFonts w:ascii="Times New Roman" w:eastAsia="Times New Roman" w:hAnsi="Times New Roman" w:cs="Times New Roman"/>
          <w:sz w:val="28"/>
          <w:szCs w:val="28"/>
        </w:rPr>
        <w:t>при подаче иска в суд.</w:t>
      </w:r>
    </w:p>
    <w:p>
      <w:pPr>
        <w:spacing w:before="0" w:after="0"/>
        <w:ind w:firstLine="709"/>
        <w:jc w:val="both"/>
        <w:rPr>
          <w:sz w:val="28"/>
          <w:szCs w:val="28"/>
        </w:rPr>
      </w:pPr>
      <w:r>
        <w:rPr>
          <w:rFonts w:ascii="Times New Roman" w:eastAsia="Times New Roman" w:hAnsi="Times New Roman" w:cs="Times New Roman"/>
          <w:sz w:val="28"/>
          <w:szCs w:val="28"/>
        </w:rPr>
        <w:t xml:space="preserve">При разрешении требований ответчика о взыскании с истца судебных расходов в размере </w:t>
      </w:r>
      <w:r>
        <w:rPr>
          <w:rStyle w:val="cat-Sumgrp-44rplc-14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на представителя и </w:t>
      </w:r>
      <w:r>
        <w:rPr>
          <w:rStyle w:val="cat-Sumgrp-45rplc-14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почтовых расходов,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 ст.88 ГПК РФ с</w:t>
      </w:r>
      <w:r>
        <w:rPr>
          <w:rFonts w:ascii="Times New Roman" w:eastAsia="Times New Roman" w:hAnsi="Times New Roman" w:cs="Times New Roman"/>
          <w:sz w:val="28"/>
          <w:szCs w:val="28"/>
        </w:rPr>
        <w:t>удебные расходы состоят из</w:t>
      </w:r>
      <w:r>
        <w:rPr>
          <w:rFonts w:ascii="Times New Roman" w:eastAsia="Times New Roman" w:hAnsi="Times New Roman" w:cs="Times New Roman"/>
          <w:sz w:val="28"/>
          <w:szCs w:val="28"/>
        </w:rPr>
        <w:t> </w:t>
      </w:r>
      <w:hyperlink r:id="rId6" w:anchor="/document/10900200/entry/200253" w:history="1">
        <w:r>
          <w:rPr>
            <w:rFonts w:ascii="Times New Roman" w:eastAsia="Times New Roman" w:hAnsi="Times New Roman" w:cs="Times New Roman"/>
            <w:color w:val="0000EE"/>
            <w:sz w:val="28"/>
            <w:szCs w:val="28"/>
          </w:rPr>
          <w:t>государственной пошлины</w:t>
        </w:r>
      </w:hyperlink>
      <w:r>
        <w:rPr>
          <w:rFonts w:ascii="Times New Roman" w:eastAsia="Times New Roman" w:hAnsi="Times New Roman" w:cs="Times New Roman"/>
          <w:sz w:val="28"/>
          <w:szCs w:val="28"/>
        </w:rPr>
        <w:t xml:space="preserve"> и </w:t>
      </w:r>
      <w:hyperlink r:id="rId6" w:anchor="/document/12128809/entry/94" w:history="1">
        <w:r>
          <w:rPr>
            <w:rFonts w:ascii="Times New Roman" w:eastAsia="Times New Roman" w:hAnsi="Times New Roman" w:cs="Times New Roman"/>
            <w:color w:val="0000EE"/>
            <w:sz w:val="28"/>
            <w:szCs w:val="28"/>
          </w:rPr>
          <w:t>издержек</w:t>
        </w:r>
      </w:hyperlink>
      <w:r>
        <w:rPr>
          <w:rFonts w:ascii="Times New Roman" w:eastAsia="Times New Roman" w:hAnsi="Times New Roman" w:cs="Times New Roman"/>
          <w:sz w:val="28"/>
          <w:szCs w:val="28"/>
        </w:rPr>
        <w:t>, связанных с рассмотрением дела.</w:t>
      </w:r>
    </w:p>
    <w:p>
      <w:pPr>
        <w:spacing w:before="0" w:after="0"/>
        <w:ind w:firstLine="709"/>
        <w:jc w:val="both"/>
        <w:rPr>
          <w:sz w:val="28"/>
          <w:szCs w:val="28"/>
        </w:rPr>
      </w:pPr>
      <w:r>
        <w:rPr>
          <w:rFonts w:ascii="Times New Roman" w:eastAsia="Times New Roman" w:hAnsi="Times New Roman" w:cs="Times New Roman"/>
          <w:sz w:val="28"/>
          <w:szCs w:val="28"/>
        </w:rPr>
        <w:t xml:space="preserve">К издержкам, связанным с рассмотрение дела относятся расходы на оплату услуг представителей, </w:t>
      </w:r>
      <w:r>
        <w:rPr>
          <w:rFonts w:ascii="Times New Roman" w:eastAsia="Times New Roman" w:hAnsi="Times New Roman" w:cs="Times New Roman"/>
          <w:sz w:val="28"/>
          <w:szCs w:val="28"/>
        </w:rPr>
        <w:t>связанные с рассмотрением дела почтовые расходы, понесенные сторонами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ч.1 ст.98 ГПК РФ </w:t>
      </w:r>
      <w:r>
        <w:rPr>
          <w:rFonts w:ascii="Times New Roman" w:eastAsia="Times New Roman" w:hAnsi="Times New Roman" w:cs="Times New Roman"/>
          <w:sz w:val="28"/>
          <w:szCs w:val="28"/>
        </w:rPr>
        <w:t>стороне, в пользу которой состоялось решение суда, суд присуждает возместить с другой стороны все понесенные п</w:t>
      </w:r>
      <w:r>
        <w:rPr>
          <w:rFonts w:ascii="Times New Roman" w:eastAsia="Times New Roman" w:hAnsi="Times New Roman" w:cs="Times New Roman"/>
          <w:sz w:val="28"/>
          <w:szCs w:val="28"/>
        </w:rPr>
        <w:t xml:space="preserve">о делу судебные расходы.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7" w:anchor="/document/12128809/entry/10010" w:history="1">
        <w:r>
          <w:rPr>
            <w:rFonts w:ascii="Times New Roman" w:eastAsia="Times New Roman" w:hAnsi="Times New Roman" w:cs="Times New Roman"/>
            <w:color w:val="0000EE"/>
            <w:sz w:val="28"/>
            <w:szCs w:val="28"/>
          </w:rPr>
          <w:t>ч.1 ст.</w:t>
        </w:r>
        <w:r>
          <w:rPr>
            <w:rFonts w:ascii="Times New Roman" w:eastAsia="Times New Roman" w:hAnsi="Times New Roman" w:cs="Times New Roman"/>
            <w:color w:val="0000EE"/>
            <w:sz w:val="28"/>
            <w:szCs w:val="28"/>
          </w:rPr>
          <w:t>100</w:t>
        </w:r>
      </w:hyperlink>
      <w:r>
        <w:rPr>
          <w:rFonts w:ascii="Times New Roman" w:eastAsia="Times New Roman" w:hAnsi="Times New Roman" w:cs="Times New Roman"/>
          <w:sz w:val="28"/>
          <w:szCs w:val="28"/>
        </w:rPr>
        <w:t xml:space="preserve">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7" w:anchor="/document/71330124/entry/12" w:history="1">
        <w:r>
          <w:rPr>
            <w:rFonts w:ascii="Times New Roman" w:eastAsia="Times New Roman" w:hAnsi="Times New Roman" w:cs="Times New Roman"/>
            <w:color w:val="0000EE"/>
            <w:sz w:val="28"/>
            <w:szCs w:val="28"/>
          </w:rPr>
          <w:t>п.п.12-13</w:t>
        </w:r>
      </w:hyperlink>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остановления Пленума Верховного Суда РФ от 21.01.2016 г. №1 «О некоторых вопросах применения законодательства о возмещении издержек, связанных с рассмотрением дела»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w:t>
      </w:r>
      <w:hyperlink r:id="rId8" w:history="1">
        <w:r>
          <w:rPr>
            <w:rFonts w:ascii="Times New Roman" w:eastAsia="Times New Roman" w:hAnsi="Times New Roman" w:cs="Times New Roman"/>
            <w:color w:val="0000EE"/>
            <w:sz w:val="28"/>
            <w:szCs w:val="28"/>
          </w:rPr>
          <w:t>часть 1 статьи 100</w:t>
        </w:r>
      </w:hyperlink>
      <w:r>
        <w:rPr>
          <w:rFonts w:ascii="Times New Roman" w:eastAsia="Times New Roman" w:hAnsi="Times New Roman" w:cs="Times New Roman"/>
          <w:sz w:val="28"/>
          <w:szCs w:val="28"/>
        </w:rPr>
        <w:t xml:space="preserve"> ГПК РФ).</w:t>
      </w:r>
    </w:p>
    <w:p>
      <w:pPr>
        <w:spacing w:before="0" w:after="0"/>
        <w:ind w:firstLine="709"/>
        <w:jc w:val="both"/>
        <w:rPr>
          <w:sz w:val="28"/>
          <w:szCs w:val="28"/>
        </w:rPr>
      </w:pPr>
      <w:r>
        <w:rPr>
          <w:rFonts w:ascii="Times New Roman" w:eastAsia="Times New Roman" w:hAnsi="Times New Roman" w:cs="Times New Roman"/>
          <w:sz w:val="28"/>
          <w:szCs w:val="28"/>
        </w:rPr>
        <w:t>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w:t>
      </w:r>
      <w:hyperlink r:id="rId9" w:history="1">
        <w:r>
          <w:rPr>
            <w:rFonts w:ascii="Times New Roman" w:eastAsia="Times New Roman" w:hAnsi="Times New Roman" w:cs="Times New Roman"/>
            <w:color w:val="0000EE"/>
            <w:sz w:val="28"/>
            <w:szCs w:val="28"/>
          </w:rPr>
          <w:t>статьи 98</w:t>
        </w:r>
      </w:hyperlink>
      <w:r>
        <w:rPr>
          <w:rFonts w:ascii="Times New Roman" w:eastAsia="Times New Roman" w:hAnsi="Times New Roman" w:cs="Times New Roman"/>
          <w:sz w:val="28"/>
          <w:szCs w:val="28"/>
        </w:rPr>
        <w:t xml:space="preserve">, </w:t>
      </w:r>
      <w:hyperlink r:id="rId10" w:history="1">
        <w:r>
          <w:rPr>
            <w:rFonts w:ascii="Times New Roman" w:eastAsia="Times New Roman" w:hAnsi="Times New Roman" w:cs="Times New Roman"/>
            <w:color w:val="0000EE"/>
            <w:sz w:val="28"/>
            <w:szCs w:val="28"/>
          </w:rPr>
          <w:t>100</w:t>
        </w:r>
      </w:hyperlink>
      <w:r>
        <w:rPr>
          <w:rFonts w:ascii="Times New Roman" w:eastAsia="Times New Roman" w:hAnsi="Times New Roman" w:cs="Times New Roman"/>
          <w:sz w:val="28"/>
          <w:szCs w:val="28"/>
        </w:rPr>
        <w:t xml:space="preserve"> ГПК РФ).</w:t>
      </w:r>
    </w:p>
    <w:p>
      <w:pPr>
        <w:spacing w:before="0" w:after="0"/>
        <w:ind w:firstLine="709"/>
        <w:jc w:val="both"/>
        <w:rPr>
          <w:sz w:val="28"/>
          <w:szCs w:val="28"/>
        </w:rPr>
      </w:pPr>
      <w:r>
        <w:rPr>
          <w:rFonts w:ascii="Times New Roman" w:eastAsia="Times New Roman" w:hAnsi="Times New Roman" w:cs="Times New Roman"/>
          <w:sz w:val="28"/>
          <w:szCs w:val="28"/>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pPr>
        <w:spacing w:before="0" w:after="0"/>
        <w:ind w:firstLine="709"/>
        <w:jc w:val="both"/>
        <w:rPr>
          <w:sz w:val="28"/>
          <w:szCs w:val="28"/>
        </w:rPr>
      </w:pPr>
      <w:r>
        <w:rPr>
          <w:rFonts w:ascii="Times New Roman" w:eastAsia="Times New Roman" w:hAnsi="Times New Roman" w:cs="Times New Roman"/>
          <w:sz w:val="28"/>
          <w:szCs w:val="28"/>
        </w:rPr>
        <w:t xml:space="preserve">Требования </w:t>
      </w:r>
      <w:r>
        <w:rPr>
          <w:rFonts w:ascii="Times New Roman" w:eastAsia="Times New Roman" w:hAnsi="Times New Roman" w:cs="Times New Roman"/>
          <w:sz w:val="28"/>
          <w:szCs w:val="28"/>
        </w:rPr>
        <w:t>ответчика</w:t>
      </w:r>
      <w:r>
        <w:rPr>
          <w:rFonts w:ascii="Times New Roman" w:eastAsia="Times New Roman" w:hAnsi="Times New Roman" w:cs="Times New Roman"/>
          <w:sz w:val="28"/>
          <w:szCs w:val="28"/>
        </w:rPr>
        <w:t xml:space="preserve"> о взыска</w:t>
      </w:r>
      <w:r>
        <w:rPr>
          <w:rFonts w:ascii="Times New Roman" w:eastAsia="Times New Roman" w:hAnsi="Times New Roman" w:cs="Times New Roman"/>
          <w:sz w:val="28"/>
          <w:szCs w:val="28"/>
        </w:rPr>
        <w:t xml:space="preserve">нии судебных расходов в сумме </w:t>
      </w:r>
      <w:r>
        <w:rPr>
          <w:rStyle w:val="cat-Sumgrp-47rplc-14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понесенных в связи с оплатой услуг представителя, подтвержденных </w:t>
      </w:r>
      <w:r>
        <w:rPr>
          <w:rFonts w:ascii="Times New Roman" w:eastAsia="Times New Roman" w:hAnsi="Times New Roman" w:cs="Times New Roman"/>
          <w:sz w:val="28"/>
          <w:szCs w:val="28"/>
        </w:rPr>
        <w:t>копией чека по операции от 11.09.2025,</w:t>
      </w:r>
      <w:r>
        <w:rPr>
          <w:rFonts w:ascii="Times New Roman" w:eastAsia="Times New Roman" w:hAnsi="Times New Roman" w:cs="Times New Roman"/>
          <w:sz w:val="28"/>
          <w:szCs w:val="28"/>
        </w:rPr>
        <w:t xml:space="preserve"> с учетом характера спора, исхода рассмотрения дела, продолжительности рассмотрения дела в суде, фактического объема работы, </w:t>
      </w:r>
      <w:r>
        <w:rPr>
          <w:rFonts w:ascii="Times New Roman" w:eastAsia="Times New Roman" w:hAnsi="Times New Roman" w:cs="Times New Roman"/>
          <w:sz w:val="28"/>
          <w:szCs w:val="28"/>
        </w:rPr>
        <w:t xml:space="preserve">выполненной представителем (подготовка </w:t>
      </w:r>
      <w:r>
        <w:rPr>
          <w:rFonts w:ascii="Times New Roman" w:eastAsia="Times New Roman" w:hAnsi="Times New Roman" w:cs="Times New Roman"/>
          <w:sz w:val="28"/>
          <w:szCs w:val="28"/>
        </w:rPr>
        <w:t>возражения на исковое заявление</w:t>
      </w:r>
      <w:r>
        <w:rPr>
          <w:rFonts w:ascii="Times New Roman" w:eastAsia="Times New Roman" w:hAnsi="Times New Roman" w:cs="Times New Roman"/>
          <w:sz w:val="28"/>
          <w:szCs w:val="28"/>
        </w:rPr>
        <w:t xml:space="preserve">), а также принимая во внимание положение </w:t>
      </w:r>
      <w:hyperlink r:id="rId7" w:anchor="/document/10103000/entry/1703" w:history="1">
        <w:r>
          <w:rPr>
            <w:rFonts w:ascii="Times New Roman" w:eastAsia="Times New Roman" w:hAnsi="Times New Roman" w:cs="Times New Roman"/>
            <w:color w:val="0000EE"/>
            <w:sz w:val="28"/>
            <w:szCs w:val="28"/>
          </w:rPr>
          <w:t>ч.3 ст.17</w:t>
        </w:r>
      </w:hyperlink>
      <w:r>
        <w:rPr>
          <w:rFonts w:ascii="Times New Roman" w:eastAsia="Times New Roman" w:hAnsi="Times New Roman" w:cs="Times New Roman"/>
          <w:sz w:val="28"/>
          <w:szCs w:val="28"/>
        </w:rPr>
        <w:t xml:space="preserve"> Конституции РФ, согласно которой осуществление прав и свобод человека и гражданина не должно нарушать права и свободы других лиц, с учетом требований разумности, суд полагает, что с </w:t>
      </w:r>
      <w:r>
        <w:rPr>
          <w:rFonts w:ascii="Times New Roman" w:eastAsia="Times New Roman" w:hAnsi="Times New Roman" w:cs="Times New Roman"/>
          <w:sz w:val="28"/>
          <w:szCs w:val="28"/>
        </w:rPr>
        <w:t xml:space="preserve">истца </w:t>
      </w:r>
      <w:r>
        <w:rPr>
          <w:rFonts w:ascii="Times New Roman" w:eastAsia="Times New Roman" w:hAnsi="Times New Roman" w:cs="Times New Roman"/>
          <w:sz w:val="28"/>
          <w:szCs w:val="28"/>
        </w:rPr>
        <w:t xml:space="preserve">в пользу </w:t>
      </w:r>
      <w:r>
        <w:rPr>
          <w:rFonts w:ascii="Times New Roman" w:eastAsia="Times New Roman" w:hAnsi="Times New Roman" w:cs="Times New Roman"/>
          <w:sz w:val="28"/>
          <w:szCs w:val="28"/>
        </w:rPr>
        <w:t>ответчика</w:t>
      </w:r>
      <w:r>
        <w:rPr>
          <w:rFonts w:ascii="Times New Roman" w:eastAsia="Times New Roman" w:hAnsi="Times New Roman" w:cs="Times New Roman"/>
          <w:sz w:val="28"/>
          <w:szCs w:val="28"/>
        </w:rPr>
        <w:t xml:space="preserve"> подлежат взысканию судебные расходы на оплату</w:t>
      </w:r>
      <w:r>
        <w:rPr>
          <w:rFonts w:ascii="Times New Roman" w:eastAsia="Times New Roman" w:hAnsi="Times New Roman" w:cs="Times New Roman"/>
          <w:sz w:val="28"/>
          <w:szCs w:val="28"/>
        </w:rPr>
        <w:t xml:space="preserve"> услуг представителя в размере </w:t>
      </w:r>
      <w:r>
        <w:rPr>
          <w:rStyle w:val="cat-Sumgrp-47rplc-14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Также подлежат взысканию истца в пользу ответчика почтовые расходы в размере </w:t>
      </w:r>
      <w:r>
        <w:rPr>
          <w:rStyle w:val="cat-Sumgrp-45rplc-14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затраченные ответчиком при направлении </w:t>
      </w:r>
      <w:r>
        <w:rPr>
          <w:rFonts w:ascii="Times New Roman" w:eastAsia="Times New Roman" w:hAnsi="Times New Roman" w:cs="Times New Roman"/>
          <w:sz w:val="28"/>
          <w:szCs w:val="28"/>
        </w:rPr>
        <w:t xml:space="preserve">истцу </w:t>
      </w:r>
      <w:r>
        <w:rPr>
          <w:rFonts w:ascii="Times New Roman" w:eastAsia="Times New Roman" w:hAnsi="Times New Roman" w:cs="Times New Roman"/>
          <w:sz w:val="28"/>
          <w:szCs w:val="28"/>
        </w:rPr>
        <w:t xml:space="preserve">копии </w:t>
      </w:r>
      <w:r>
        <w:rPr>
          <w:rFonts w:ascii="Times New Roman" w:eastAsia="Times New Roman" w:hAnsi="Times New Roman" w:cs="Times New Roman"/>
          <w:sz w:val="28"/>
          <w:szCs w:val="28"/>
        </w:rPr>
        <w:t>возражения на исковое заявление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подтвержденные кассовыми чеками от 13.10.22025 на сумму </w:t>
      </w:r>
      <w:r>
        <w:rPr>
          <w:rStyle w:val="cat-Sumgrp-48rplc-14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w:t>
      </w:r>
      <w:r>
        <w:rPr>
          <w:rStyle w:val="cat-Sumgrp-49rplc-150"/>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руководствуясь ст.ст.194-199 ГПК РФ, мировой</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р е ш и л:</w:t>
      </w:r>
    </w:p>
    <w:p>
      <w:pPr>
        <w:spacing w:before="0" w:after="0"/>
        <w:ind w:firstLine="567"/>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отказать в удовлетворении исковых требований ООО ПКО «Защита онлайн» (ИНН: 5407973637, ОГРН: 1195476015085) к Молчанову Андрею Владимировичу (</w:t>
      </w:r>
      <w:r>
        <w:rPr>
          <w:rStyle w:val="cat-PassportDatagrp-53rplc-154"/>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третье лицо ООО МФК «ВЭББАНКИР» о взыскании задолженности по договору займа.</w:t>
      </w:r>
    </w:p>
    <w:p>
      <w:pPr>
        <w:spacing w:before="0" w:after="0"/>
        <w:ind w:firstLine="709"/>
        <w:jc w:val="both"/>
        <w:rPr>
          <w:sz w:val="28"/>
          <w:szCs w:val="28"/>
        </w:rPr>
      </w:pPr>
      <w:r>
        <w:rPr>
          <w:rFonts w:ascii="Times New Roman" w:eastAsia="Times New Roman" w:hAnsi="Times New Roman" w:cs="Times New Roman"/>
          <w:sz w:val="28"/>
          <w:szCs w:val="28"/>
        </w:rPr>
        <w:t>Взыскать с ООО ПКО «Защита онлайн» в пользу Молчанова Андрея Владимирович</w:t>
      </w:r>
      <w:r>
        <w:rPr>
          <w:rFonts w:ascii="Times New Roman" w:eastAsia="Times New Roman" w:hAnsi="Times New Roman" w:cs="Times New Roman"/>
          <w:sz w:val="28"/>
          <w:szCs w:val="28"/>
        </w:rPr>
        <w:t xml:space="preserve">а судебные расходы в размере </w:t>
      </w:r>
      <w:r>
        <w:rPr>
          <w:rStyle w:val="cat-Sumgrp-50rplc-15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том числе, расходы на представителя в размере </w:t>
      </w:r>
      <w:r>
        <w:rPr>
          <w:rStyle w:val="cat-Sumgrp-44rplc-15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 почтовые расходы в размере </w:t>
      </w:r>
      <w:r>
        <w:rPr>
          <w:rStyle w:val="cat-Sumgrp-45rplc-160"/>
          <w:rFonts w:ascii="Times New Roman" w:eastAsia="Times New Roman" w:hAnsi="Times New Roman" w:cs="Times New Roman"/>
          <w:sz w:val="28"/>
          <w:szCs w:val="28"/>
        </w:rPr>
        <w:t>сумма</w:t>
      </w:r>
    </w:p>
    <w:p>
      <w:pPr>
        <w:spacing w:before="0" w:after="0"/>
        <w:ind w:firstLine="709"/>
        <w:jc w:val="both"/>
        <w:rPr>
          <w:sz w:val="28"/>
          <w:szCs w:val="28"/>
        </w:rPr>
      </w:pPr>
      <w:r>
        <w:rPr>
          <w:rFonts w:ascii="Times New Roman" w:eastAsia="Times New Roman" w:hAnsi="Times New Roman" w:cs="Times New Roman"/>
          <w:sz w:val="28"/>
          <w:szCs w:val="28"/>
        </w:rPr>
        <w:t xml:space="preserve">Решение может быть обжаловано в апелляционном порядке в Ханты-Мансийский районный суд путем подачи апелляционной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№3 Ханты-Мансийского судебного района в течение месяца со дня принятия мировым судьей решения.</w:t>
      </w:r>
    </w:p>
    <w:p>
      <w:pPr>
        <w:spacing w:before="0" w:after="0"/>
        <w:ind w:firstLine="709"/>
        <w:jc w:val="both"/>
        <w:rPr>
          <w:sz w:val="28"/>
          <w:szCs w:val="28"/>
        </w:rPr>
      </w:pPr>
      <w:r>
        <w:rPr>
          <w:rFonts w:ascii="Times New Roman" w:eastAsia="Times New Roman" w:hAnsi="Times New Roman" w:cs="Times New Roman"/>
          <w:sz w:val="28"/>
          <w:szCs w:val="28"/>
        </w:rPr>
        <w:t>Моти</w:t>
      </w:r>
      <w:r>
        <w:rPr>
          <w:rFonts w:ascii="Times New Roman" w:eastAsia="Times New Roman" w:hAnsi="Times New Roman" w:cs="Times New Roman"/>
          <w:sz w:val="28"/>
          <w:szCs w:val="28"/>
        </w:rPr>
        <w:t>вированное решение составлено 23</w:t>
      </w:r>
      <w:r>
        <w:rPr>
          <w:rFonts w:ascii="Times New Roman" w:eastAsia="Times New Roman" w:hAnsi="Times New Roman" w:cs="Times New Roman"/>
          <w:sz w:val="28"/>
          <w:szCs w:val="28"/>
        </w:rPr>
        <w:t>.01.2026 по инициативе суда.</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0"/>
        <w:jc w:val="both"/>
        <w:rPr>
          <w:sz w:val="28"/>
          <w:szCs w:val="28"/>
        </w:rPr>
      </w:pPr>
    </w:p>
    <w:p>
      <w:pPr>
        <w:spacing w:before="0" w:after="0"/>
        <w:rPr>
          <w:sz w:val="28"/>
          <w:szCs w:val="28"/>
        </w:rPr>
      </w:pPr>
    </w:p>
    <w:p>
      <w:pPr>
        <w:spacing w:before="0" w:after="0"/>
        <w:rPr>
          <w:sz w:val="28"/>
          <w:szCs w:val="28"/>
        </w:rPr>
      </w:pPr>
    </w:p>
    <w:sectPr>
      <w:headerReference w:type="default" r:id="rId11"/>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675369"/>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67rplc-12">
    <w:name w:val="cat-UserDefined grp-67 rplc-12"/>
    <w:basedOn w:val="DefaultParagraphFont"/>
  </w:style>
  <w:style w:type="character" w:customStyle="1" w:styleId="cat-UserDefinedgrp-64rplc-15">
    <w:name w:val="cat-UserDefined grp-64 rplc-15"/>
    <w:basedOn w:val="DefaultParagraphFont"/>
  </w:style>
  <w:style w:type="character" w:customStyle="1" w:styleId="cat-Sumgrp-39rplc-17">
    <w:name w:val="cat-Sum grp-39 rplc-17"/>
    <w:basedOn w:val="DefaultParagraphFont"/>
  </w:style>
  <w:style w:type="character" w:customStyle="1" w:styleId="cat-UserDefinedgrp-68rplc-18">
    <w:name w:val="cat-UserDefined grp-68 rplc-18"/>
    <w:basedOn w:val="DefaultParagraphFont"/>
  </w:style>
  <w:style w:type="character" w:customStyle="1" w:styleId="cat-UserDefinedgrp-69rplc-31">
    <w:name w:val="cat-UserDefined grp-69 rplc-31"/>
    <w:basedOn w:val="DefaultParagraphFont"/>
  </w:style>
  <w:style w:type="character" w:customStyle="1" w:styleId="cat-UserDefinedgrp-71rplc-32">
    <w:name w:val="cat-UserDefined grp-71 rplc-32"/>
    <w:basedOn w:val="DefaultParagraphFont"/>
  </w:style>
  <w:style w:type="character" w:customStyle="1" w:styleId="cat-UserDefinedgrp-67rplc-35">
    <w:name w:val="cat-UserDefined grp-67 rplc-35"/>
    <w:basedOn w:val="DefaultParagraphFont"/>
  </w:style>
  <w:style w:type="character" w:customStyle="1" w:styleId="cat-Sumgrp-40rplc-39">
    <w:name w:val="cat-Sum grp-40 rplc-39"/>
    <w:basedOn w:val="DefaultParagraphFont"/>
  </w:style>
  <w:style w:type="character" w:customStyle="1" w:styleId="cat-Sumgrp-41rplc-40">
    <w:name w:val="cat-Sum grp-41 rplc-40"/>
    <w:basedOn w:val="DefaultParagraphFont"/>
  </w:style>
  <w:style w:type="character" w:customStyle="1" w:styleId="cat-UserDefinedgrp-64rplc-46">
    <w:name w:val="cat-UserDefined grp-64 rplc-46"/>
    <w:basedOn w:val="DefaultParagraphFont"/>
  </w:style>
  <w:style w:type="character" w:customStyle="1" w:styleId="cat-Sumgrp-42rplc-55">
    <w:name w:val="cat-Sum grp-42 rplc-55"/>
    <w:basedOn w:val="DefaultParagraphFont"/>
  </w:style>
  <w:style w:type="character" w:customStyle="1" w:styleId="cat-Sumgrp-43rplc-57">
    <w:name w:val="cat-Sum grp-43 rplc-57"/>
    <w:basedOn w:val="DefaultParagraphFont"/>
  </w:style>
  <w:style w:type="character" w:customStyle="1" w:styleId="cat-Sumgrp-42rplc-58">
    <w:name w:val="cat-Sum grp-42 rplc-58"/>
    <w:basedOn w:val="DefaultParagraphFont"/>
  </w:style>
  <w:style w:type="character" w:customStyle="1" w:styleId="cat-Sumgrp-44rplc-60">
    <w:name w:val="cat-Sum grp-44 rplc-60"/>
    <w:basedOn w:val="DefaultParagraphFont"/>
  </w:style>
  <w:style w:type="character" w:customStyle="1" w:styleId="cat-Sumgrp-45rplc-61">
    <w:name w:val="cat-Sum grp-45 rplc-61"/>
    <w:basedOn w:val="DefaultParagraphFont"/>
  </w:style>
  <w:style w:type="character" w:customStyle="1" w:styleId="cat-UserDefinedgrp-71rplc-62">
    <w:name w:val="cat-UserDefined grp-71 rplc-62"/>
    <w:basedOn w:val="DefaultParagraphFont"/>
  </w:style>
  <w:style w:type="character" w:customStyle="1" w:styleId="cat-UserDefinedgrp-70rplc-63">
    <w:name w:val="cat-UserDefined grp-70 rplc-63"/>
    <w:basedOn w:val="DefaultParagraphFont"/>
  </w:style>
  <w:style w:type="character" w:customStyle="1" w:styleId="cat-SumInWordsgrp-51rplc-65">
    <w:name w:val="cat-SumInWords grp-51 rplc-65"/>
    <w:basedOn w:val="DefaultParagraphFont"/>
  </w:style>
  <w:style w:type="character" w:customStyle="1" w:styleId="cat-UserDefinedgrp-67rplc-67">
    <w:name w:val="cat-UserDefined grp-67 rplc-67"/>
    <w:basedOn w:val="DefaultParagraphFont"/>
  </w:style>
  <w:style w:type="character" w:customStyle="1" w:styleId="cat-Sumgrp-39rplc-71">
    <w:name w:val="cat-Sum grp-39 rplc-71"/>
    <w:basedOn w:val="DefaultParagraphFont"/>
  </w:style>
  <w:style w:type="character" w:customStyle="1" w:styleId="cat-UserDefinedgrp-64rplc-73">
    <w:name w:val="cat-UserDefined grp-64 rplc-73"/>
    <w:basedOn w:val="DefaultParagraphFont"/>
  </w:style>
  <w:style w:type="character" w:customStyle="1" w:styleId="cat-UserDefinedgrp-67rplc-74">
    <w:name w:val="cat-UserDefined grp-67 rplc-74"/>
    <w:basedOn w:val="DefaultParagraphFont"/>
  </w:style>
  <w:style w:type="character" w:customStyle="1" w:styleId="cat-Sumgrp-39rplc-77">
    <w:name w:val="cat-Sum grp-39 rplc-77"/>
    <w:basedOn w:val="DefaultParagraphFont"/>
  </w:style>
  <w:style w:type="character" w:customStyle="1" w:styleId="cat-UserDefinedgrp-72rplc-79">
    <w:name w:val="cat-UserDefined grp-72 rplc-79"/>
    <w:basedOn w:val="DefaultParagraphFont"/>
  </w:style>
  <w:style w:type="character" w:customStyle="1" w:styleId="cat-UserDefinedgrp-71rplc-87">
    <w:name w:val="cat-UserDefined grp-71 rplc-87"/>
    <w:basedOn w:val="DefaultParagraphFont"/>
  </w:style>
  <w:style w:type="character" w:customStyle="1" w:styleId="cat-UserDefinedgrp-67rplc-90">
    <w:name w:val="cat-UserDefined grp-67 rplc-90"/>
    <w:basedOn w:val="DefaultParagraphFont"/>
  </w:style>
  <w:style w:type="character" w:customStyle="1" w:styleId="cat-Sumgrp-40rplc-92">
    <w:name w:val="cat-Sum grp-40 rplc-92"/>
    <w:basedOn w:val="DefaultParagraphFont"/>
  </w:style>
  <w:style w:type="character" w:customStyle="1" w:styleId="cat-Sumgrp-46rplc-93">
    <w:name w:val="cat-Sum grp-46 rplc-93"/>
    <w:basedOn w:val="DefaultParagraphFont"/>
  </w:style>
  <w:style w:type="character" w:customStyle="1" w:styleId="cat-UserDefinedgrp-67rplc-95">
    <w:name w:val="cat-UserDefined grp-67 rplc-95"/>
    <w:basedOn w:val="DefaultParagraphFont"/>
  </w:style>
  <w:style w:type="character" w:customStyle="1" w:styleId="cat-UserDefinedgrp-67rplc-99">
    <w:name w:val="cat-UserDefined grp-67 rplc-99"/>
    <w:basedOn w:val="DefaultParagraphFont"/>
  </w:style>
  <w:style w:type="character" w:customStyle="1" w:styleId="cat-UserDefinedgrp-64rplc-103">
    <w:name w:val="cat-UserDefined grp-64 rplc-103"/>
    <w:basedOn w:val="DefaultParagraphFont"/>
  </w:style>
  <w:style w:type="character" w:customStyle="1" w:styleId="cat-UserDefinedgrp-64rplc-107">
    <w:name w:val="cat-UserDefined grp-64 rplc-107"/>
    <w:basedOn w:val="DefaultParagraphFont"/>
  </w:style>
  <w:style w:type="character" w:customStyle="1" w:styleId="cat-UserDefinedgrp-68rplc-115">
    <w:name w:val="cat-UserDefined grp-68 rplc-115"/>
    <w:basedOn w:val="DefaultParagraphFont"/>
  </w:style>
  <w:style w:type="character" w:customStyle="1" w:styleId="cat-UserDefinedgrp-74rplc-117">
    <w:name w:val="cat-UserDefined grp-74 rplc-117"/>
    <w:basedOn w:val="DefaultParagraphFont"/>
  </w:style>
  <w:style w:type="character" w:customStyle="1" w:styleId="cat-UserDefinedgrp-73rplc-121">
    <w:name w:val="cat-UserDefined grp-73 rplc-121"/>
    <w:basedOn w:val="DefaultParagraphFont"/>
  </w:style>
  <w:style w:type="character" w:customStyle="1" w:styleId="cat-UserDefinedgrp-68rplc-122">
    <w:name w:val="cat-UserDefined grp-68 rplc-122"/>
    <w:basedOn w:val="DefaultParagraphFont"/>
  </w:style>
  <w:style w:type="character" w:customStyle="1" w:styleId="cat-Sumgrp-39rplc-125">
    <w:name w:val="cat-Sum grp-39 rplc-125"/>
    <w:basedOn w:val="DefaultParagraphFont"/>
  </w:style>
  <w:style w:type="character" w:customStyle="1" w:styleId="cat-UserDefinedgrp-75rplc-128">
    <w:name w:val="cat-UserDefined grp-75 rplc-128"/>
    <w:basedOn w:val="DefaultParagraphFont"/>
  </w:style>
  <w:style w:type="character" w:customStyle="1" w:styleId="cat-UserDefinedgrp-73rplc-129">
    <w:name w:val="cat-UserDefined grp-73 rplc-129"/>
    <w:basedOn w:val="DefaultParagraphFont"/>
  </w:style>
  <w:style w:type="character" w:customStyle="1" w:styleId="cat-UserDefinedgrp-70rplc-133">
    <w:name w:val="cat-UserDefined grp-70 rplc-133"/>
    <w:basedOn w:val="DefaultParagraphFont"/>
  </w:style>
  <w:style w:type="character" w:customStyle="1" w:styleId="cat-PassportDatagrp-52rplc-136">
    <w:name w:val="cat-PassportData grp-52 rplc-136"/>
    <w:basedOn w:val="DefaultParagraphFont"/>
  </w:style>
  <w:style w:type="character" w:customStyle="1" w:styleId="cat-Sumgrp-39rplc-138">
    <w:name w:val="cat-Sum grp-39 rplc-138"/>
    <w:basedOn w:val="DefaultParagraphFont"/>
  </w:style>
  <w:style w:type="character" w:customStyle="1" w:styleId="cat-Sumgrp-44rplc-141">
    <w:name w:val="cat-Sum grp-44 rplc-141"/>
    <w:basedOn w:val="DefaultParagraphFont"/>
  </w:style>
  <w:style w:type="character" w:customStyle="1" w:styleId="cat-Sumgrp-45rplc-142">
    <w:name w:val="cat-Sum grp-45 rplc-142"/>
    <w:basedOn w:val="DefaultParagraphFont"/>
  </w:style>
  <w:style w:type="character" w:customStyle="1" w:styleId="cat-Sumgrp-47rplc-144">
    <w:name w:val="cat-Sum grp-47 rplc-144"/>
    <w:basedOn w:val="DefaultParagraphFont"/>
  </w:style>
  <w:style w:type="character" w:customStyle="1" w:styleId="cat-Sumgrp-47rplc-146">
    <w:name w:val="cat-Sum grp-47 rplc-146"/>
    <w:basedOn w:val="DefaultParagraphFont"/>
  </w:style>
  <w:style w:type="character" w:customStyle="1" w:styleId="cat-Sumgrp-45rplc-147">
    <w:name w:val="cat-Sum grp-45 rplc-147"/>
    <w:basedOn w:val="DefaultParagraphFont"/>
  </w:style>
  <w:style w:type="character" w:customStyle="1" w:styleId="cat-Sumgrp-48rplc-149">
    <w:name w:val="cat-Sum grp-48 rplc-149"/>
    <w:basedOn w:val="DefaultParagraphFont"/>
  </w:style>
  <w:style w:type="character" w:customStyle="1" w:styleId="cat-Sumgrp-49rplc-150">
    <w:name w:val="cat-Sum grp-49 rplc-150"/>
    <w:basedOn w:val="DefaultParagraphFont"/>
  </w:style>
  <w:style w:type="character" w:customStyle="1" w:styleId="cat-PassportDatagrp-53rplc-154">
    <w:name w:val="cat-PassportData grp-53 rplc-154"/>
    <w:basedOn w:val="DefaultParagraphFont"/>
  </w:style>
  <w:style w:type="character" w:customStyle="1" w:styleId="cat-Sumgrp-50rplc-158">
    <w:name w:val="cat-Sum grp-50 rplc-158"/>
    <w:basedOn w:val="DefaultParagraphFont"/>
  </w:style>
  <w:style w:type="character" w:customStyle="1" w:styleId="cat-Sumgrp-44rplc-159">
    <w:name w:val="cat-Sum grp-44 rplc-159"/>
    <w:basedOn w:val="DefaultParagraphFont"/>
  </w:style>
  <w:style w:type="character" w:customStyle="1" w:styleId="cat-Sumgrp-45rplc-160">
    <w:name w:val="cat-Sum grp-45 rplc-16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8809.100" TargetMode="External" /><Relationship Id="rId11" Type="http://schemas.openxmlformats.org/officeDocument/2006/relationships/header" Target="header1.xml" /><Relationship Id="rId12" Type="http://schemas.openxmlformats.org/officeDocument/2006/relationships/glossaryDocument" Target="glossary/document.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arbitr.garant.ru/" TargetMode="External" /><Relationship Id="rId6" Type="http://schemas.openxmlformats.org/officeDocument/2006/relationships/hyperlink" Target="https://internet.garant.ru/" TargetMode="External" /><Relationship Id="rId7" Type="http://schemas.openxmlformats.org/officeDocument/2006/relationships/hyperlink" Target="http://arbitr.garant.ru/" TargetMode="External" /><Relationship Id="rId8" Type="http://schemas.openxmlformats.org/officeDocument/2006/relationships/hyperlink" Target="garantF1://12028809.10010" TargetMode="External" /><Relationship Id="rId9" Type="http://schemas.openxmlformats.org/officeDocument/2006/relationships/hyperlink" Target="garantF1://12028809.98"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87238C48-C054-4EEC-AA0F-82D03B1ABDC8}"/>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